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1B84" w14:textId="77777777" w:rsidR="006B5B76" w:rsidRPr="0085705A" w:rsidRDefault="006B5B76" w:rsidP="00BE2B6D">
      <w:pPr>
        <w:jc w:val="right"/>
        <w:rPr>
          <w:rFonts w:ascii="Trebuchet MS" w:hAnsi="Trebuchet MS"/>
          <w:b/>
          <w:bCs/>
          <w:sz w:val="22"/>
          <w:szCs w:val="22"/>
        </w:rPr>
      </w:pPr>
    </w:p>
    <w:p w14:paraId="7B7353F1" w14:textId="378C3CA7" w:rsidR="00BE2B6D" w:rsidRPr="0085705A" w:rsidRDefault="00BE2B6D" w:rsidP="00BE2B6D">
      <w:pPr>
        <w:jc w:val="right"/>
        <w:rPr>
          <w:rFonts w:ascii="Trebuchet MS" w:hAnsi="Trebuchet MS"/>
          <w:b/>
          <w:bCs/>
          <w:sz w:val="22"/>
          <w:szCs w:val="22"/>
        </w:rPr>
      </w:pPr>
      <w:r w:rsidRPr="0085705A">
        <w:rPr>
          <w:rFonts w:ascii="Trebuchet MS" w:hAnsi="Trebuchet MS"/>
          <w:b/>
          <w:bCs/>
          <w:sz w:val="22"/>
          <w:szCs w:val="22"/>
        </w:rPr>
        <w:t xml:space="preserve">ANEXA </w:t>
      </w:r>
      <w:r w:rsidR="00350FF6">
        <w:rPr>
          <w:rFonts w:ascii="Trebuchet MS" w:hAnsi="Trebuchet MS"/>
          <w:b/>
          <w:bCs/>
          <w:sz w:val="22"/>
          <w:szCs w:val="22"/>
        </w:rPr>
        <w:t>8</w:t>
      </w:r>
    </w:p>
    <w:p w14:paraId="12683F36" w14:textId="77777777" w:rsidR="00BE2B6D" w:rsidRPr="0085705A" w:rsidRDefault="00BE2B6D" w:rsidP="00BE2B6D">
      <w:pPr>
        <w:spacing w:line="276" w:lineRule="auto"/>
        <w:jc w:val="center"/>
        <w:rPr>
          <w:rFonts w:ascii="Trebuchet MS" w:hAnsi="Trebuchet MS"/>
          <w:b/>
          <w:bCs/>
          <w:sz w:val="22"/>
          <w:szCs w:val="22"/>
        </w:rPr>
      </w:pPr>
    </w:p>
    <w:p w14:paraId="332FB613" w14:textId="77777777" w:rsidR="0085705A" w:rsidRPr="0085705A" w:rsidRDefault="0085705A" w:rsidP="0085705A">
      <w:pPr>
        <w:autoSpaceDE w:val="0"/>
        <w:autoSpaceDN w:val="0"/>
        <w:adjustRightInd w:val="0"/>
        <w:jc w:val="center"/>
        <w:rPr>
          <w:rFonts w:ascii="Trebuchet MS" w:hAnsi="Trebuchet MS"/>
          <w:b/>
          <w:bCs/>
          <w:sz w:val="22"/>
          <w:szCs w:val="22"/>
        </w:rPr>
      </w:pPr>
      <w:r w:rsidRPr="0085705A">
        <w:rPr>
          <w:rFonts w:ascii="Trebuchet MS" w:hAnsi="Trebuchet MS"/>
          <w:b/>
          <w:bCs/>
          <w:sz w:val="22"/>
          <w:szCs w:val="22"/>
        </w:rPr>
        <w:t>Declaraţia privind aplicarea principiului</w:t>
      </w:r>
    </w:p>
    <w:p w14:paraId="4868C1C1" w14:textId="77777777" w:rsidR="0085705A" w:rsidRPr="0085705A" w:rsidRDefault="0085705A" w:rsidP="0085705A">
      <w:pPr>
        <w:autoSpaceDE w:val="0"/>
        <w:autoSpaceDN w:val="0"/>
        <w:adjustRightInd w:val="0"/>
        <w:jc w:val="center"/>
        <w:rPr>
          <w:rFonts w:ascii="Trebuchet MS" w:hAnsi="Trebuchet MS"/>
          <w:b/>
          <w:bCs/>
          <w:sz w:val="22"/>
          <w:szCs w:val="22"/>
        </w:rPr>
      </w:pPr>
      <w:r w:rsidRPr="0085705A">
        <w:rPr>
          <w:rFonts w:ascii="Trebuchet MS" w:hAnsi="Trebuchet MS"/>
          <w:b/>
          <w:bCs/>
          <w:sz w:val="22"/>
          <w:szCs w:val="22"/>
        </w:rPr>
        <w:t>DNSH („Do no significant harm” – „A nu aduce prejudicii asupra mediului”)</w:t>
      </w:r>
    </w:p>
    <w:p w14:paraId="75DDF48F" w14:textId="77777777" w:rsidR="0085705A" w:rsidRPr="0085705A" w:rsidRDefault="0085705A" w:rsidP="0085705A">
      <w:pPr>
        <w:autoSpaceDE w:val="0"/>
        <w:autoSpaceDN w:val="0"/>
        <w:adjustRightInd w:val="0"/>
        <w:jc w:val="center"/>
        <w:rPr>
          <w:rFonts w:ascii="Trebuchet MS" w:hAnsi="Trebuchet MS"/>
          <w:b/>
          <w:bCs/>
          <w:sz w:val="22"/>
          <w:szCs w:val="22"/>
        </w:rPr>
      </w:pPr>
      <w:r w:rsidRPr="0085705A">
        <w:rPr>
          <w:rFonts w:ascii="Trebuchet MS" w:hAnsi="Trebuchet MS"/>
          <w:b/>
          <w:bCs/>
          <w:sz w:val="22"/>
          <w:szCs w:val="22"/>
        </w:rPr>
        <w:t>Acest model se va completa de către reprezentantul legal al solicitantului</w:t>
      </w:r>
    </w:p>
    <w:p w14:paraId="7A3251DD" w14:textId="77777777" w:rsidR="0085705A" w:rsidRDefault="0085705A" w:rsidP="0085705A">
      <w:pPr>
        <w:autoSpaceDE w:val="0"/>
        <w:autoSpaceDN w:val="0"/>
        <w:adjustRightInd w:val="0"/>
        <w:jc w:val="both"/>
        <w:rPr>
          <w:rFonts w:ascii="Trebuchet MS" w:hAnsi="Trebuchet MS"/>
          <w:sz w:val="22"/>
          <w:szCs w:val="22"/>
        </w:rPr>
      </w:pPr>
    </w:p>
    <w:p w14:paraId="1D75FC1E" w14:textId="47C6C514" w:rsidR="0085705A" w:rsidRPr="0085705A" w:rsidRDefault="0085705A" w:rsidP="0085705A">
      <w:pPr>
        <w:autoSpaceDE w:val="0"/>
        <w:autoSpaceDN w:val="0"/>
        <w:adjustRightInd w:val="0"/>
        <w:ind w:firstLine="720"/>
        <w:jc w:val="both"/>
        <w:rPr>
          <w:rFonts w:ascii="Trebuchet MS" w:hAnsi="Trebuchet MS"/>
          <w:sz w:val="22"/>
          <w:szCs w:val="22"/>
        </w:rPr>
      </w:pPr>
      <w:r w:rsidRPr="0085705A">
        <w:rPr>
          <w:rFonts w:ascii="Trebuchet MS" w:hAnsi="Trebuchet MS"/>
          <w:sz w:val="22"/>
          <w:szCs w:val="22"/>
        </w:rPr>
        <w:t>Declar că fiecare componentă inclusă în cererea de finanțare respectă obligațiile prevăzute în PNRR</w:t>
      </w:r>
      <w:r>
        <w:rPr>
          <w:rFonts w:ascii="Trebuchet MS" w:hAnsi="Trebuchet MS"/>
          <w:sz w:val="22"/>
          <w:szCs w:val="22"/>
        </w:rPr>
        <w:t xml:space="preserve"> </w:t>
      </w:r>
      <w:r w:rsidRPr="0085705A">
        <w:rPr>
          <w:rFonts w:ascii="Trebuchet MS" w:hAnsi="Trebuchet MS"/>
          <w:sz w:val="22"/>
          <w:szCs w:val="22"/>
        </w:rPr>
        <w:t>pentru implementarea principiului de „a nu prejudicia în mod semnificativ” (DNSH – „Do No Significant</w:t>
      </w:r>
      <w:r>
        <w:rPr>
          <w:rFonts w:ascii="Trebuchet MS" w:hAnsi="Trebuchet MS"/>
          <w:sz w:val="22"/>
          <w:szCs w:val="22"/>
        </w:rPr>
        <w:t xml:space="preserve"> </w:t>
      </w:r>
      <w:r w:rsidRPr="0085705A">
        <w:rPr>
          <w:rFonts w:ascii="Trebuchet MS" w:hAnsi="Trebuchet MS"/>
          <w:sz w:val="22"/>
          <w:szCs w:val="22"/>
        </w:rPr>
        <w:t>Harm”), prevăzute în Comunicarea Comisiei Orientări tehnice privind aplicarea principiului de „a nu</w:t>
      </w:r>
      <w:r>
        <w:rPr>
          <w:rFonts w:ascii="Trebuchet MS" w:hAnsi="Trebuchet MS"/>
          <w:sz w:val="22"/>
          <w:szCs w:val="22"/>
        </w:rPr>
        <w:t xml:space="preserve"> </w:t>
      </w:r>
      <w:r w:rsidRPr="0085705A">
        <w:rPr>
          <w:rFonts w:ascii="Trebuchet MS" w:hAnsi="Trebuchet MS"/>
          <w:sz w:val="22"/>
          <w:szCs w:val="22"/>
        </w:rPr>
        <w:t>prejudicia în mod semnificativ” în temeiul Regulamentului privind Mecanismul de redresare și</w:t>
      </w:r>
      <w:r>
        <w:rPr>
          <w:rFonts w:ascii="Trebuchet MS" w:hAnsi="Trebuchet MS"/>
          <w:sz w:val="22"/>
          <w:szCs w:val="22"/>
        </w:rPr>
        <w:t xml:space="preserve"> </w:t>
      </w:r>
      <w:r w:rsidRPr="0085705A">
        <w:rPr>
          <w:rFonts w:ascii="Trebuchet MS" w:hAnsi="Trebuchet MS"/>
          <w:sz w:val="22"/>
          <w:szCs w:val="22"/>
        </w:rPr>
        <w:t>reziliență (2021/C 58/01).</w:t>
      </w:r>
    </w:p>
    <w:p w14:paraId="5DBFEAED" w14:textId="4395212D" w:rsidR="0085705A" w:rsidRPr="0085705A" w:rsidRDefault="0085705A" w:rsidP="0085705A">
      <w:pPr>
        <w:autoSpaceDE w:val="0"/>
        <w:autoSpaceDN w:val="0"/>
        <w:adjustRightInd w:val="0"/>
        <w:jc w:val="both"/>
        <w:rPr>
          <w:rFonts w:ascii="Trebuchet MS" w:hAnsi="Trebuchet MS"/>
          <w:sz w:val="22"/>
          <w:szCs w:val="22"/>
        </w:rPr>
      </w:pPr>
      <w:r w:rsidRPr="0085705A">
        <w:rPr>
          <w:rFonts w:ascii="Trebuchet MS" w:hAnsi="Trebuchet MS"/>
          <w:sz w:val="22"/>
          <w:szCs w:val="22"/>
        </w:rPr>
        <w:t>În sensul Regulamentului privind Mecanismul de redresare și reziliență, principiul DNSH trebuie</w:t>
      </w:r>
      <w:r>
        <w:rPr>
          <w:rFonts w:ascii="Trebuchet MS" w:hAnsi="Trebuchet MS"/>
          <w:sz w:val="22"/>
          <w:szCs w:val="22"/>
        </w:rPr>
        <w:t xml:space="preserve"> </w:t>
      </w:r>
      <w:r w:rsidRPr="0085705A">
        <w:rPr>
          <w:rFonts w:ascii="Trebuchet MS" w:hAnsi="Trebuchet MS"/>
          <w:sz w:val="22"/>
          <w:szCs w:val="22"/>
        </w:rPr>
        <w:t>interpretat în sensul articolului 17 din Regulamentul (UE) 2020/852 privind instituirea unui cadru care</w:t>
      </w:r>
      <w:r>
        <w:rPr>
          <w:rFonts w:ascii="Trebuchet MS" w:hAnsi="Trebuchet MS"/>
          <w:sz w:val="22"/>
          <w:szCs w:val="22"/>
        </w:rPr>
        <w:t xml:space="preserve"> </w:t>
      </w:r>
      <w:r w:rsidRPr="0085705A">
        <w:rPr>
          <w:rFonts w:ascii="Trebuchet MS" w:hAnsi="Trebuchet MS"/>
          <w:sz w:val="22"/>
          <w:szCs w:val="22"/>
        </w:rPr>
        <w:t>sa faciliteze investițiile durabile, prin crearea unui sistem de clasificare (sau „taxonomie”) pentru</w:t>
      </w:r>
      <w:r>
        <w:rPr>
          <w:rFonts w:ascii="Trebuchet MS" w:hAnsi="Trebuchet MS"/>
          <w:sz w:val="22"/>
          <w:szCs w:val="22"/>
        </w:rPr>
        <w:t xml:space="preserve"> </w:t>
      </w:r>
      <w:r w:rsidRPr="0085705A">
        <w:rPr>
          <w:rFonts w:ascii="Trebuchet MS" w:hAnsi="Trebuchet MS"/>
          <w:sz w:val="22"/>
          <w:szCs w:val="22"/>
        </w:rPr>
        <w:t>activita.ile economice durabile din punctul de vedere al mediului. Respectivul articol definește</w:t>
      </w:r>
      <w:r>
        <w:rPr>
          <w:rFonts w:ascii="Trebuchet MS" w:hAnsi="Trebuchet MS"/>
          <w:sz w:val="22"/>
          <w:szCs w:val="22"/>
        </w:rPr>
        <w:t xml:space="preserve"> </w:t>
      </w:r>
      <w:r w:rsidRPr="0085705A">
        <w:rPr>
          <w:rFonts w:ascii="Trebuchet MS" w:hAnsi="Trebuchet MS"/>
          <w:sz w:val="22"/>
          <w:szCs w:val="22"/>
        </w:rPr>
        <w:t>noțiunea de „prejudiciere în mod semnificativ” pentru cele șase obiective de mediu vizate de</w:t>
      </w:r>
      <w:r>
        <w:rPr>
          <w:rFonts w:ascii="Trebuchet MS" w:hAnsi="Trebuchet MS"/>
          <w:sz w:val="22"/>
          <w:szCs w:val="22"/>
        </w:rPr>
        <w:t xml:space="preserve"> </w:t>
      </w:r>
      <w:r w:rsidRPr="0085705A">
        <w:rPr>
          <w:rFonts w:ascii="Trebuchet MS" w:hAnsi="Trebuchet MS"/>
          <w:sz w:val="22"/>
          <w:szCs w:val="22"/>
        </w:rPr>
        <w:t>Regulamentul privind taxonomia:</w:t>
      </w:r>
    </w:p>
    <w:p w14:paraId="0CECD5C0" w14:textId="21BD698B" w:rsidR="0085705A" w:rsidRPr="0085705A" w:rsidRDefault="0085705A" w:rsidP="0085705A">
      <w:pPr>
        <w:autoSpaceDE w:val="0"/>
        <w:autoSpaceDN w:val="0"/>
        <w:adjustRightInd w:val="0"/>
        <w:jc w:val="both"/>
        <w:rPr>
          <w:rFonts w:ascii="Trebuchet MS" w:hAnsi="Trebuchet MS"/>
          <w:sz w:val="22"/>
          <w:szCs w:val="22"/>
        </w:rPr>
      </w:pPr>
      <w:r w:rsidRPr="0085705A">
        <w:rPr>
          <w:rFonts w:ascii="Trebuchet MS" w:hAnsi="Trebuchet MS"/>
          <w:sz w:val="22"/>
          <w:szCs w:val="22"/>
        </w:rPr>
        <w:t>1. Se consideră că o activitate prejudiciază în mod semnificativ atenuarea schimbărilor climatice în</w:t>
      </w:r>
      <w:r>
        <w:rPr>
          <w:rFonts w:ascii="Trebuchet MS" w:hAnsi="Trebuchet MS"/>
          <w:sz w:val="22"/>
          <w:szCs w:val="22"/>
        </w:rPr>
        <w:t xml:space="preserve"> </w:t>
      </w:r>
      <w:r w:rsidRPr="0085705A">
        <w:rPr>
          <w:rFonts w:ascii="Trebuchet MS" w:hAnsi="Trebuchet MS"/>
          <w:sz w:val="22"/>
          <w:szCs w:val="22"/>
        </w:rPr>
        <w:t>cazul în care activitatea respectivă generează emisii semnificative de gaze cu efect de seră (GES);</w:t>
      </w:r>
    </w:p>
    <w:p w14:paraId="5B6E9710" w14:textId="6A2A7C0D" w:rsidR="0085705A" w:rsidRPr="0085705A" w:rsidRDefault="0085705A" w:rsidP="0085705A">
      <w:pPr>
        <w:autoSpaceDE w:val="0"/>
        <w:autoSpaceDN w:val="0"/>
        <w:adjustRightInd w:val="0"/>
        <w:jc w:val="both"/>
        <w:rPr>
          <w:rFonts w:ascii="Trebuchet MS" w:hAnsi="Trebuchet MS"/>
          <w:sz w:val="22"/>
          <w:szCs w:val="22"/>
        </w:rPr>
      </w:pPr>
      <w:r w:rsidRPr="0085705A">
        <w:rPr>
          <w:rFonts w:ascii="Trebuchet MS" w:hAnsi="Trebuchet MS"/>
          <w:sz w:val="22"/>
          <w:szCs w:val="22"/>
        </w:rPr>
        <w:t>2. Se consideră că o activitate prejudiciază în mod semnificativ adaptarea la schimbările climatice în</w:t>
      </w:r>
      <w:r>
        <w:rPr>
          <w:rFonts w:ascii="Trebuchet MS" w:hAnsi="Trebuchet MS"/>
          <w:sz w:val="22"/>
          <w:szCs w:val="22"/>
        </w:rPr>
        <w:t xml:space="preserve"> </w:t>
      </w:r>
      <w:r w:rsidRPr="0085705A">
        <w:rPr>
          <w:rFonts w:ascii="Trebuchet MS" w:hAnsi="Trebuchet MS"/>
          <w:sz w:val="22"/>
          <w:szCs w:val="22"/>
        </w:rPr>
        <w:t>cazul în care activitatea respectivă duce la creșterea efectului negativ al climatului actual și al</w:t>
      </w:r>
      <w:r>
        <w:rPr>
          <w:rFonts w:ascii="Trebuchet MS" w:hAnsi="Trebuchet MS"/>
          <w:sz w:val="22"/>
          <w:szCs w:val="22"/>
        </w:rPr>
        <w:t xml:space="preserve"> </w:t>
      </w:r>
      <w:r w:rsidRPr="0085705A">
        <w:rPr>
          <w:rFonts w:ascii="Trebuchet MS" w:hAnsi="Trebuchet MS"/>
          <w:sz w:val="22"/>
          <w:szCs w:val="22"/>
        </w:rPr>
        <w:t>climatului preconizat în viitor asupra activității în sine sau asupra persoanelor, asupra naturii sau</w:t>
      </w:r>
      <w:r>
        <w:rPr>
          <w:rFonts w:ascii="Trebuchet MS" w:hAnsi="Trebuchet MS"/>
          <w:sz w:val="22"/>
          <w:szCs w:val="22"/>
        </w:rPr>
        <w:t xml:space="preserve"> </w:t>
      </w:r>
      <w:r w:rsidRPr="0085705A">
        <w:rPr>
          <w:rFonts w:ascii="Trebuchet MS" w:hAnsi="Trebuchet MS"/>
          <w:sz w:val="22"/>
          <w:szCs w:val="22"/>
        </w:rPr>
        <w:t>asupra activelor (6);</w:t>
      </w:r>
    </w:p>
    <w:p w14:paraId="64DF8510" w14:textId="67C4B8DE" w:rsidR="0085705A" w:rsidRPr="0085705A" w:rsidRDefault="0085705A" w:rsidP="0085705A">
      <w:pPr>
        <w:autoSpaceDE w:val="0"/>
        <w:autoSpaceDN w:val="0"/>
        <w:adjustRightInd w:val="0"/>
        <w:jc w:val="both"/>
        <w:rPr>
          <w:rFonts w:ascii="Trebuchet MS" w:hAnsi="Trebuchet MS"/>
          <w:sz w:val="22"/>
          <w:szCs w:val="22"/>
        </w:rPr>
      </w:pPr>
      <w:r w:rsidRPr="0085705A">
        <w:rPr>
          <w:rFonts w:ascii="Trebuchet MS" w:hAnsi="Trebuchet MS"/>
          <w:sz w:val="22"/>
          <w:szCs w:val="22"/>
        </w:rPr>
        <w:t>3. Se consideră că o activitate prejudiciază în mod semnificativ utilizarea durabilă și protejarea</w:t>
      </w:r>
      <w:r>
        <w:rPr>
          <w:rFonts w:ascii="Trebuchet MS" w:hAnsi="Trebuchet MS"/>
          <w:sz w:val="22"/>
          <w:szCs w:val="22"/>
        </w:rPr>
        <w:t xml:space="preserve"> </w:t>
      </w:r>
      <w:r w:rsidRPr="0085705A">
        <w:rPr>
          <w:rFonts w:ascii="Trebuchet MS" w:hAnsi="Trebuchet MS"/>
          <w:sz w:val="22"/>
          <w:szCs w:val="22"/>
        </w:rPr>
        <w:t>resurselor de apă și a celor marine în cazul în care activitatea respectivă este nocivă pentru starea</w:t>
      </w:r>
      <w:r>
        <w:rPr>
          <w:rFonts w:ascii="Trebuchet MS" w:hAnsi="Trebuchet MS"/>
          <w:sz w:val="22"/>
          <w:szCs w:val="22"/>
        </w:rPr>
        <w:t xml:space="preserve"> </w:t>
      </w:r>
      <w:r w:rsidRPr="0085705A">
        <w:rPr>
          <w:rFonts w:ascii="Trebuchet MS" w:hAnsi="Trebuchet MS"/>
          <w:sz w:val="22"/>
          <w:szCs w:val="22"/>
        </w:rPr>
        <w:t>bună sau pentru potențialul ecologic bun al corpurilor de apă, inclusiv al apelor de suprafață și</w:t>
      </w:r>
      <w:r>
        <w:rPr>
          <w:rFonts w:ascii="Trebuchet MS" w:hAnsi="Trebuchet MS"/>
          <w:sz w:val="22"/>
          <w:szCs w:val="22"/>
        </w:rPr>
        <w:t xml:space="preserve"> </w:t>
      </w:r>
      <w:r w:rsidRPr="0085705A">
        <w:rPr>
          <w:rFonts w:ascii="Trebuchet MS" w:hAnsi="Trebuchet MS"/>
          <w:sz w:val="22"/>
          <w:szCs w:val="22"/>
        </w:rPr>
        <w:t>subterane, sau starea ecologică bună a apelor marine;</w:t>
      </w:r>
    </w:p>
    <w:p w14:paraId="75291F60" w14:textId="2FE3B5E4" w:rsidR="0085705A" w:rsidRPr="0085705A" w:rsidRDefault="0085705A" w:rsidP="0085705A">
      <w:pPr>
        <w:autoSpaceDE w:val="0"/>
        <w:autoSpaceDN w:val="0"/>
        <w:adjustRightInd w:val="0"/>
        <w:jc w:val="both"/>
        <w:rPr>
          <w:rFonts w:ascii="Trebuchet MS" w:hAnsi="Trebuchet MS"/>
          <w:sz w:val="22"/>
          <w:szCs w:val="22"/>
        </w:rPr>
      </w:pPr>
      <w:r w:rsidRPr="0085705A">
        <w:rPr>
          <w:rFonts w:ascii="Trebuchet MS" w:hAnsi="Trebuchet MS"/>
          <w:sz w:val="22"/>
          <w:szCs w:val="22"/>
        </w:rPr>
        <w:t>4. Se consideră că o activitate prejudiciază în mod semnificativ economia circulară, inclusiv prevenirea</w:t>
      </w:r>
      <w:r>
        <w:rPr>
          <w:rFonts w:ascii="Trebuchet MS" w:hAnsi="Trebuchet MS"/>
          <w:sz w:val="22"/>
          <w:szCs w:val="22"/>
        </w:rPr>
        <w:t xml:space="preserve"> </w:t>
      </w:r>
      <w:r w:rsidRPr="0085705A">
        <w:rPr>
          <w:rFonts w:ascii="Trebuchet MS" w:hAnsi="Trebuchet MS"/>
          <w:sz w:val="22"/>
          <w:szCs w:val="22"/>
        </w:rPr>
        <w:t>generării de deșeuri și reciclarea acestora, în cazul în care activitatea respectivă duce la ineficiențe</w:t>
      </w:r>
      <w:r>
        <w:rPr>
          <w:rFonts w:ascii="Trebuchet MS" w:hAnsi="Trebuchet MS"/>
          <w:sz w:val="22"/>
          <w:szCs w:val="22"/>
        </w:rPr>
        <w:t xml:space="preserve"> </w:t>
      </w:r>
      <w:r w:rsidRPr="0085705A">
        <w:rPr>
          <w:rFonts w:ascii="Trebuchet MS" w:hAnsi="Trebuchet MS"/>
          <w:sz w:val="22"/>
          <w:szCs w:val="22"/>
        </w:rPr>
        <w:t>semnificative în utilizarea materialelor sau în utilizarea directă sau indirectă a resurselor naturale, la</w:t>
      </w:r>
      <w:r>
        <w:rPr>
          <w:rFonts w:ascii="Trebuchet MS" w:hAnsi="Trebuchet MS"/>
          <w:sz w:val="22"/>
          <w:szCs w:val="22"/>
        </w:rPr>
        <w:t xml:space="preserve"> </w:t>
      </w:r>
      <w:r w:rsidRPr="0085705A">
        <w:rPr>
          <w:rFonts w:ascii="Trebuchet MS" w:hAnsi="Trebuchet MS"/>
          <w:sz w:val="22"/>
          <w:szCs w:val="22"/>
        </w:rPr>
        <w:t>o creștere semnificativă a generării, a incinerării sau a eliminării deșeurilor, sau în cazul în care</w:t>
      </w:r>
      <w:r>
        <w:rPr>
          <w:rFonts w:ascii="Trebuchet MS" w:hAnsi="Trebuchet MS"/>
          <w:sz w:val="22"/>
          <w:szCs w:val="22"/>
        </w:rPr>
        <w:t xml:space="preserve"> </w:t>
      </w:r>
      <w:r w:rsidRPr="0085705A">
        <w:rPr>
          <w:rFonts w:ascii="Trebuchet MS" w:hAnsi="Trebuchet MS"/>
          <w:sz w:val="22"/>
          <w:szCs w:val="22"/>
        </w:rPr>
        <w:t>eliminarea pe termen lung a deșeurilor poate cauza prejudicii semnificative și pe termen lung mediului;</w:t>
      </w:r>
    </w:p>
    <w:p w14:paraId="5C9861A7" w14:textId="5FF22157" w:rsidR="0085705A" w:rsidRPr="0085705A" w:rsidRDefault="0085705A" w:rsidP="0085705A">
      <w:pPr>
        <w:autoSpaceDE w:val="0"/>
        <w:autoSpaceDN w:val="0"/>
        <w:adjustRightInd w:val="0"/>
        <w:jc w:val="both"/>
        <w:rPr>
          <w:rFonts w:ascii="Trebuchet MS" w:hAnsi="Trebuchet MS"/>
          <w:sz w:val="22"/>
          <w:szCs w:val="22"/>
        </w:rPr>
      </w:pPr>
      <w:r w:rsidRPr="0085705A">
        <w:rPr>
          <w:rFonts w:ascii="Trebuchet MS" w:hAnsi="Trebuchet MS"/>
          <w:sz w:val="22"/>
          <w:szCs w:val="22"/>
        </w:rPr>
        <w:t>5. Se consideră că o activitate prejudiciază în mod semnificativ prevenirea și controlul poluării în cazul</w:t>
      </w:r>
      <w:r>
        <w:rPr>
          <w:rFonts w:ascii="Trebuchet MS" w:hAnsi="Trebuchet MS"/>
          <w:sz w:val="22"/>
          <w:szCs w:val="22"/>
        </w:rPr>
        <w:t xml:space="preserve"> </w:t>
      </w:r>
      <w:r w:rsidRPr="0085705A">
        <w:rPr>
          <w:rFonts w:ascii="Trebuchet MS" w:hAnsi="Trebuchet MS"/>
          <w:sz w:val="22"/>
          <w:szCs w:val="22"/>
        </w:rPr>
        <w:t>în care activitatea respectivă duce la o creștere semnificativă a emisiilor de poluanți în aer, apă sau</w:t>
      </w:r>
      <w:r>
        <w:rPr>
          <w:rFonts w:ascii="Trebuchet MS" w:hAnsi="Trebuchet MS"/>
          <w:sz w:val="22"/>
          <w:szCs w:val="22"/>
        </w:rPr>
        <w:t xml:space="preserve"> </w:t>
      </w:r>
      <w:r w:rsidRPr="0085705A">
        <w:rPr>
          <w:rFonts w:ascii="Trebuchet MS" w:hAnsi="Trebuchet MS"/>
          <w:sz w:val="22"/>
          <w:szCs w:val="22"/>
        </w:rPr>
        <w:t>sol;</w:t>
      </w:r>
    </w:p>
    <w:p w14:paraId="6732D3C8" w14:textId="5447573D" w:rsidR="0085705A" w:rsidRPr="0085705A" w:rsidRDefault="0085705A" w:rsidP="0085705A">
      <w:pPr>
        <w:autoSpaceDE w:val="0"/>
        <w:autoSpaceDN w:val="0"/>
        <w:adjustRightInd w:val="0"/>
        <w:jc w:val="both"/>
        <w:rPr>
          <w:rFonts w:ascii="Trebuchet MS" w:hAnsi="Trebuchet MS"/>
          <w:sz w:val="22"/>
          <w:szCs w:val="22"/>
        </w:rPr>
      </w:pPr>
      <w:r w:rsidRPr="0085705A">
        <w:rPr>
          <w:rFonts w:ascii="Trebuchet MS" w:hAnsi="Trebuchet MS"/>
          <w:sz w:val="22"/>
          <w:szCs w:val="22"/>
        </w:rPr>
        <w:t>6. Se consideră că o activitate economică prejudiciază în mod semnificativ protecția și refacerea</w:t>
      </w:r>
      <w:r>
        <w:rPr>
          <w:rFonts w:ascii="Trebuchet MS" w:hAnsi="Trebuchet MS"/>
          <w:sz w:val="22"/>
          <w:szCs w:val="22"/>
        </w:rPr>
        <w:t xml:space="preserve"> </w:t>
      </w:r>
      <w:r w:rsidRPr="0085705A">
        <w:rPr>
          <w:rFonts w:ascii="Trebuchet MS" w:hAnsi="Trebuchet MS"/>
          <w:sz w:val="22"/>
          <w:szCs w:val="22"/>
        </w:rPr>
        <w:t>biodiversității și a ecosistemelor în cazul în care activitatea respectivă este nocivă în mod semnificativ</w:t>
      </w:r>
      <w:r>
        <w:rPr>
          <w:rFonts w:ascii="Trebuchet MS" w:hAnsi="Trebuchet MS"/>
          <w:sz w:val="22"/>
          <w:szCs w:val="22"/>
        </w:rPr>
        <w:t xml:space="preserve"> </w:t>
      </w:r>
      <w:r w:rsidRPr="0085705A">
        <w:rPr>
          <w:rFonts w:ascii="Trebuchet MS" w:hAnsi="Trebuchet MS"/>
          <w:sz w:val="22"/>
          <w:szCs w:val="22"/>
        </w:rPr>
        <w:t>pentru condiția bună și reziliența ecosistemelor sau nocivă pentru stadiul de conservare a habitatelor</w:t>
      </w:r>
      <w:r>
        <w:rPr>
          <w:rFonts w:ascii="Trebuchet MS" w:hAnsi="Trebuchet MS"/>
          <w:sz w:val="22"/>
          <w:szCs w:val="22"/>
        </w:rPr>
        <w:t xml:space="preserve"> </w:t>
      </w:r>
      <w:r w:rsidRPr="0085705A">
        <w:rPr>
          <w:rFonts w:ascii="Trebuchet MS" w:hAnsi="Trebuchet MS"/>
          <w:sz w:val="22"/>
          <w:szCs w:val="22"/>
        </w:rPr>
        <w:t>și a speciilor, inclusiv a celor de interes pentru Uniune.</w:t>
      </w:r>
    </w:p>
    <w:p w14:paraId="0829BE82" w14:textId="365913B3" w:rsidR="0085705A" w:rsidRPr="0085705A" w:rsidRDefault="0085705A" w:rsidP="0085705A">
      <w:pPr>
        <w:autoSpaceDE w:val="0"/>
        <w:autoSpaceDN w:val="0"/>
        <w:adjustRightInd w:val="0"/>
        <w:jc w:val="both"/>
        <w:rPr>
          <w:rFonts w:ascii="Trebuchet MS" w:hAnsi="Trebuchet MS"/>
          <w:sz w:val="22"/>
          <w:szCs w:val="22"/>
        </w:rPr>
      </w:pPr>
      <w:r w:rsidRPr="0085705A">
        <w:rPr>
          <w:rFonts w:ascii="Trebuchet MS" w:hAnsi="Trebuchet MS"/>
          <w:sz w:val="22"/>
          <w:szCs w:val="22"/>
        </w:rPr>
        <w:t>Solicitantul va justifica integrarea considerentelor DNSH și a măsurilor de atenuare care se impun a fi</w:t>
      </w:r>
      <w:r>
        <w:rPr>
          <w:rFonts w:ascii="Trebuchet MS" w:hAnsi="Trebuchet MS"/>
          <w:sz w:val="22"/>
          <w:szCs w:val="22"/>
        </w:rPr>
        <w:t xml:space="preserve"> </w:t>
      </w:r>
      <w:r w:rsidRPr="0085705A">
        <w:rPr>
          <w:rFonts w:ascii="Trebuchet MS" w:hAnsi="Trebuchet MS"/>
          <w:sz w:val="22"/>
          <w:szCs w:val="22"/>
        </w:rPr>
        <w:t>adoptate în vederea asigurării conformității atât în cadrul procedurilor de licitație și de achiziție, prin</w:t>
      </w:r>
      <w:r>
        <w:rPr>
          <w:rFonts w:ascii="Trebuchet MS" w:hAnsi="Trebuchet MS"/>
          <w:sz w:val="22"/>
          <w:szCs w:val="22"/>
        </w:rPr>
        <w:t xml:space="preserve"> </w:t>
      </w:r>
      <w:r w:rsidRPr="0085705A">
        <w:rPr>
          <w:rFonts w:ascii="Trebuchet MS" w:hAnsi="Trebuchet MS"/>
          <w:sz w:val="22"/>
          <w:szCs w:val="22"/>
        </w:rPr>
        <w:t>includerea în cerinţele documentaţiilor de achiziţie/de proiectare din caietul de sarcini pentru</w:t>
      </w:r>
      <w:r>
        <w:rPr>
          <w:rFonts w:ascii="Trebuchet MS" w:hAnsi="Trebuchet MS"/>
          <w:sz w:val="22"/>
          <w:szCs w:val="22"/>
        </w:rPr>
        <w:t xml:space="preserve"> </w:t>
      </w:r>
      <w:r w:rsidRPr="0085705A">
        <w:rPr>
          <w:rFonts w:ascii="Trebuchet MS" w:hAnsi="Trebuchet MS"/>
          <w:sz w:val="22"/>
          <w:szCs w:val="22"/>
        </w:rPr>
        <w:t>realizarea proiectului tehnic, a măsurilor privind respectarea principiului „Do No Significant Harm”</w:t>
      </w:r>
      <w:r>
        <w:rPr>
          <w:rFonts w:ascii="Trebuchet MS" w:hAnsi="Trebuchet MS"/>
          <w:sz w:val="22"/>
          <w:szCs w:val="22"/>
        </w:rPr>
        <w:t xml:space="preserve"> </w:t>
      </w:r>
      <w:r w:rsidRPr="0085705A">
        <w:rPr>
          <w:rFonts w:ascii="Trebuchet MS" w:hAnsi="Trebuchet MS"/>
          <w:sz w:val="22"/>
          <w:szCs w:val="22"/>
        </w:rPr>
        <w:t>(DNSH), cât și în etapa de execuție a lucrărilor.</w:t>
      </w:r>
    </w:p>
    <w:p w14:paraId="0E2D5C1D" w14:textId="028F368F" w:rsidR="00BE2B6D" w:rsidRDefault="0085705A" w:rsidP="0085705A">
      <w:pPr>
        <w:autoSpaceDE w:val="0"/>
        <w:autoSpaceDN w:val="0"/>
        <w:adjustRightInd w:val="0"/>
        <w:jc w:val="both"/>
        <w:rPr>
          <w:rFonts w:ascii="Trebuchet MS" w:hAnsi="Trebuchet MS"/>
          <w:sz w:val="22"/>
          <w:szCs w:val="22"/>
        </w:rPr>
      </w:pPr>
      <w:r w:rsidRPr="0085705A">
        <w:rPr>
          <w:rFonts w:ascii="Trebuchet MS" w:hAnsi="Trebuchet MS"/>
          <w:sz w:val="22"/>
          <w:szCs w:val="22"/>
        </w:rPr>
        <w:t>Solicitantul va justifica modul în care măsurile realizate în cadrul proiectelor sunt conforme cu articolul</w:t>
      </w:r>
      <w:r w:rsidR="00EE0F72">
        <w:rPr>
          <w:rFonts w:ascii="Trebuchet MS" w:hAnsi="Trebuchet MS"/>
          <w:sz w:val="22"/>
          <w:szCs w:val="22"/>
        </w:rPr>
        <w:t xml:space="preserve"> </w:t>
      </w:r>
      <w:r w:rsidRPr="0085705A">
        <w:rPr>
          <w:rFonts w:ascii="Trebuchet MS" w:hAnsi="Trebuchet MS"/>
          <w:sz w:val="22"/>
          <w:szCs w:val="22"/>
        </w:rPr>
        <w:t>17 („Prejudicierea în mod semnificativ a obiectivelor de mediu”) din Regulamentul privind taxonomia,</w:t>
      </w:r>
      <w:r w:rsidR="00EE0F72">
        <w:rPr>
          <w:rFonts w:ascii="Trebuchet MS" w:hAnsi="Trebuchet MS"/>
          <w:sz w:val="22"/>
          <w:szCs w:val="22"/>
        </w:rPr>
        <w:t xml:space="preserve"> </w:t>
      </w:r>
      <w:r w:rsidRPr="0085705A">
        <w:rPr>
          <w:rFonts w:ascii="Trebuchet MS" w:hAnsi="Trebuchet MS"/>
          <w:sz w:val="22"/>
          <w:szCs w:val="22"/>
        </w:rPr>
        <w:t xml:space="preserve">prin completarea </w:t>
      </w:r>
      <w:r w:rsidR="0015243A">
        <w:rPr>
          <w:rFonts w:ascii="Trebuchet MS" w:hAnsi="Trebuchet MS"/>
          <w:sz w:val="22"/>
          <w:szCs w:val="22"/>
        </w:rPr>
        <w:t xml:space="preserve"> în cererea de finanțare </w:t>
      </w:r>
      <w:r w:rsidR="00CD1FC8">
        <w:rPr>
          <w:rFonts w:ascii="Trebuchet MS" w:hAnsi="Trebuchet MS"/>
          <w:sz w:val="22"/>
          <w:szCs w:val="22"/>
        </w:rPr>
        <w:t>cu privire la cele menționate mai jos în table</w:t>
      </w:r>
      <w:r w:rsidRPr="0085705A">
        <w:rPr>
          <w:rFonts w:ascii="Trebuchet MS" w:hAnsi="Trebuchet MS"/>
          <w:sz w:val="22"/>
          <w:szCs w:val="22"/>
        </w:rPr>
        <w:t>.</w:t>
      </w:r>
      <w:r w:rsidR="00BE2B6D" w:rsidRPr="0085705A">
        <w:rPr>
          <w:rFonts w:ascii="Trebuchet MS" w:hAnsi="Trebuchet MS"/>
          <w:sz w:val="22"/>
          <w:szCs w:val="22"/>
        </w:rPr>
        <w:t xml:space="preserve"> </w:t>
      </w:r>
    </w:p>
    <w:p w14:paraId="74F2E0DC" w14:textId="24A9562E" w:rsidR="002E6C10" w:rsidRDefault="002E6C10" w:rsidP="0085705A">
      <w:pPr>
        <w:autoSpaceDE w:val="0"/>
        <w:autoSpaceDN w:val="0"/>
        <w:adjustRightInd w:val="0"/>
        <w:jc w:val="both"/>
        <w:rPr>
          <w:rFonts w:ascii="Trebuchet MS" w:hAnsi="Trebuchet MS"/>
          <w:sz w:val="22"/>
          <w:szCs w:val="22"/>
        </w:rPr>
      </w:pPr>
    </w:p>
    <w:p w14:paraId="0F5BD8BD" w14:textId="51967CB6" w:rsidR="002E6C10" w:rsidRDefault="002E6C10" w:rsidP="0085705A">
      <w:pPr>
        <w:autoSpaceDE w:val="0"/>
        <w:autoSpaceDN w:val="0"/>
        <w:adjustRightInd w:val="0"/>
        <w:jc w:val="both"/>
        <w:rPr>
          <w:rFonts w:ascii="Trebuchet MS" w:hAnsi="Trebuchet MS"/>
          <w:sz w:val="22"/>
          <w:szCs w:val="22"/>
        </w:rPr>
      </w:pPr>
    </w:p>
    <w:p w14:paraId="153B38D9" w14:textId="1C00916F" w:rsidR="002E6C10" w:rsidRDefault="002E6C10" w:rsidP="0085705A">
      <w:pPr>
        <w:autoSpaceDE w:val="0"/>
        <w:autoSpaceDN w:val="0"/>
        <w:adjustRightInd w:val="0"/>
        <w:jc w:val="both"/>
        <w:rPr>
          <w:rFonts w:ascii="Trebuchet MS" w:hAnsi="Trebuchet MS"/>
          <w:sz w:val="22"/>
          <w:szCs w:val="22"/>
        </w:rPr>
      </w:pPr>
    </w:p>
    <w:p w14:paraId="5CD8166E" w14:textId="68E16242" w:rsidR="002E6C10" w:rsidRDefault="002E6C10" w:rsidP="0085705A">
      <w:pPr>
        <w:autoSpaceDE w:val="0"/>
        <w:autoSpaceDN w:val="0"/>
        <w:adjustRightInd w:val="0"/>
        <w:jc w:val="both"/>
        <w:rPr>
          <w:rFonts w:ascii="Trebuchet MS" w:hAnsi="Trebuchet MS"/>
          <w:sz w:val="22"/>
          <w:szCs w:val="22"/>
        </w:rPr>
      </w:pPr>
    </w:p>
    <w:p w14:paraId="29837830" w14:textId="33A686BB" w:rsidR="002E6C10" w:rsidRDefault="002E6C10" w:rsidP="0085705A">
      <w:pPr>
        <w:autoSpaceDE w:val="0"/>
        <w:autoSpaceDN w:val="0"/>
        <w:adjustRightInd w:val="0"/>
        <w:jc w:val="both"/>
        <w:rPr>
          <w:rFonts w:ascii="Trebuchet MS" w:hAnsi="Trebuchet MS"/>
          <w:sz w:val="22"/>
          <w:szCs w:val="22"/>
        </w:rPr>
      </w:pPr>
    </w:p>
    <w:tbl>
      <w:tblPr>
        <w:tblW w:w="973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18"/>
        <w:gridCol w:w="683"/>
        <w:gridCol w:w="7237"/>
      </w:tblGrid>
      <w:tr w:rsidR="002E6C10" w:rsidRPr="00CD1FC8" w14:paraId="5A233F3E" w14:textId="77777777" w:rsidTr="00CD1FC8">
        <w:trPr>
          <w:trHeight w:val="3426"/>
        </w:trPr>
        <w:tc>
          <w:tcPr>
            <w:tcW w:w="1818" w:type="dxa"/>
            <w:tcBorders>
              <w:top w:val="none" w:sz="6" w:space="0" w:color="auto"/>
              <w:bottom w:val="none" w:sz="6" w:space="0" w:color="auto"/>
              <w:right w:val="none" w:sz="6" w:space="0" w:color="auto"/>
            </w:tcBorders>
          </w:tcPr>
          <w:p w14:paraId="5FBB2F4E" w14:textId="77777777" w:rsidR="002E6C10" w:rsidRPr="00CD1FC8" w:rsidRDefault="002E6C10">
            <w:pPr>
              <w:pStyle w:val="Default"/>
              <w:rPr>
                <w:rFonts w:ascii="Trebuchet MS" w:hAnsi="Trebuchet MS"/>
                <w:sz w:val="20"/>
                <w:szCs w:val="20"/>
              </w:rPr>
            </w:pPr>
            <w:r w:rsidRPr="00CD1FC8">
              <w:rPr>
                <w:rFonts w:ascii="Trebuchet MS" w:hAnsi="Trebuchet MS"/>
                <w:i/>
                <w:iCs/>
                <w:sz w:val="20"/>
                <w:szCs w:val="20"/>
              </w:rPr>
              <w:t>Atenuarea schimbărilor climatice</w:t>
            </w:r>
            <w:r w:rsidRPr="00CD1FC8">
              <w:rPr>
                <w:rFonts w:ascii="Trebuchet MS" w:hAnsi="Trebuchet MS"/>
                <w:sz w:val="20"/>
                <w:szCs w:val="20"/>
              </w:rPr>
              <w:t xml:space="preserve">: Măsura este extinsă pentru a genera emisii semnificative de GES? </w:t>
            </w:r>
          </w:p>
        </w:tc>
        <w:tc>
          <w:tcPr>
            <w:tcW w:w="683" w:type="dxa"/>
            <w:tcBorders>
              <w:top w:val="none" w:sz="6" w:space="0" w:color="auto"/>
              <w:left w:val="none" w:sz="6" w:space="0" w:color="auto"/>
              <w:bottom w:val="none" w:sz="6" w:space="0" w:color="auto"/>
              <w:right w:val="none" w:sz="6" w:space="0" w:color="auto"/>
            </w:tcBorders>
          </w:tcPr>
          <w:p w14:paraId="2B129BE7" w14:textId="77777777" w:rsidR="002E6C10" w:rsidRPr="00CD1FC8" w:rsidRDefault="002E6C10">
            <w:pPr>
              <w:pStyle w:val="Default"/>
              <w:rPr>
                <w:rFonts w:ascii="Trebuchet MS" w:hAnsi="Trebuchet MS"/>
                <w:sz w:val="20"/>
                <w:szCs w:val="20"/>
              </w:rPr>
            </w:pPr>
            <w:r w:rsidRPr="00CD1FC8">
              <w:rPr>
                <w:rFonts w:ascii="Trebuchet MS" w:hAnsi="Trebuchet MS"/>
                <w:sz w:val="20"/>
                <w:szCs w:val="20"/>
              </w:rPr>
              <w:t xml:space="preserve">X </w:t>
            </w:r>
          </w:p>
        </w:tc>
        <w:tc>
          <w:tcPr>
            <w:tcW w:w="7237" w:type="dxa"/>
            <w:tcBorders>
              <w:top w:val="none" w:sz="6" w:space="0" w:color="auto"/>
              <w:left w:val="none" w:sz="6" w:space="0" w:color="auto"/>
              <w:bottom w:val="none" w:sz="6" w:space="0" w:color="auto"/>
            </w:tcBorders>
          </w:tcPr>
          <w:p w14:paraId="03F3BB39" w14:textId="77777777" w:rsidR="002E6C10" w:rsidRPr="00CD1FC8" w:rsidRDefault="002E6C10">
            <w:pPr>
              <w:pStyle w:val="Default"/>
              <w:rPr>
                <w:rFonts w:ascii="Trebuchet MS" w:hAnsi="Trebuchet MS"/>
                <w:sz w:val="20"/>
                <w:szCs w:val="20"/>
              </w:rPr>
            </w:pPr>
            <w:r w:rsidRPr="00CD1FC8">
              <w:rPr>
                <w:rFonts w:ascii="Trebuchet MS" w:hAnsi="Trebuchet MS"/>
                <w:sz w:val="20"/>
                <w:szCs w:val="20"/>
              </w:rPr>
              <w:t xml:space="preserve">Investițiile constau în reconversia a 105 biblioteci în hub-uri pentru dezvoltarea competențelor digitale, susținute de fonduri suplimentare pentru 1030 de biblioteci pentru a-și îmbunătăți echipamentele și formarea bibliotecarilor. În cadrul acestei investiții, se preconizează că vor fi dezvoltate competențe de bază, cum ar fi alfabetizarea digitală, comunicarea, educația în domeniul mass-mediei, crearera de conținut digital, securitatea digitală, educația antreprenorială digitală pentru 100 000 de cetățeni din comunitățile defavorizate. </w:t>
            </w:r>
          </w:p>
          <w:p w14:paraId="38622611" w14:textId="77777777" w:rsidR="002E6C10" w:rsidRPr="00CD1FC8" w:rsidRDefault="002E6C10">
            <w:pPr>
              <w:pStyle w:val="Default"/>
              <w:rPr>
                <w:rFonts w:ascii="Trebuchet MS" w:hAnsi="Trebuchet MS"/>
                <w:sz w:val="20"/>
                <w:szCs w:val="20"/>
              </w:rPr>
            </w:pPr>
            <w:r w:rsidRPr="00CD1FC8">
              <w:rPr>
                <w:rFonts w:ascii="Trebuchet MS" w:hAnsi="Trebuchet MS"/>
                <w:sz w:val="20"/>
                <w:szCs w:val="20"/>
              </w:rPr>
              <w:t xml:space="preserve">Activitățile propuse în cadrul acestei intervenții au un impact previzionat nesemnificativ asupra acestui obiectiv de mediu, având în vedere impactul direct și indirect asupra ciclului de viață. </w:t>
            </w:r>
          </w:p>
          <w:p w14:paraId="285B2209" w14:textId="77777777" w:rsidR="002E6C10" w:rsidRPr="00CD1FC8" w:rsidRDefault="002E6C10">
            <w:pPr>
              <w:pStyle w:val="Default"/>
              <w:rPr>
                <w:rFonts w:ascii="Trebuchet MS" w:hAnsi="Trebuchet MS"/>
                <w:sz w:val="20"/>
                <w:szCs w:val="20"/>
              </w:rPr>
            </w:pPr>
            <w:r w:rsidRPr="00CD1FC8">
              <w:rPr>
                <w:rFonts w:ascii="Trebuchet MS" w:hAnsi="Trebuchet MS"/>
                <w:sz w:val="20"/>
                <w:szCs w:val="20"/>
              </w:rPr>
              <w:t xml:space="preserve">Nu se preconizează că măsura va conduce la emisii semnificative de GES, deoarece sistemele vor fi proiectate, instalate și puse în funcțiune în conformitate cu tehnologiile de înaltă eficiență și cu energia din surse regenerabile pentru a reduce consumul de energie și emisiile de CO2. </w:t>
            </w:r>
          </w:p>
          <w:p w14:paraId="4B356E2A" w14:textId="77777777" w:rsidR="002E6C10" w:rsidRPr="00CD1FC8" w:rsidRDefault="002E6C10">
            <w:pPr>
              <w:pStyle w:val="Default"/>
              <w:rPr>
                <w:rFonts w:ascii="Trebuchet MS" w:hAnsi="Trebuchet MS"/>
                <w:sz w:val="20"/>
                <w:szCs w:val="20"/>
              </w:rPr>
            </w:pPr>
            <w:r w:rsidRPr="00CD1FC8">
              <w:rPr>
                <w:rFonts w:ascii="Trebuchet MS" w:hAnsi="Trebuchet MS"/>
                <w:sz w:val="20"/>
                <w:szCs w:val="20"/>
              </w:rPr>
              <w:t xml:space="preserve">Proiectele vor urmări, de asemenea, optimizarea gestionării resurselor în sectorul construcțiilor, protejând în același timp mediul, în conformitate cu principiile dezvoltării durabile. În acest fel, acestea vor fi promovate prin propunerea utilizării tehnologiilor și materialelor de construcție ecoeficiabile, cu optimizarea costurilor pe durata ciclului de viață. Vor fi propuse soluții durabile de construcție pentru utilizarea eficientă a resurselor pentru a crea construcții mai bune care să îmbunătățească sănătatea umană, să îmbunătățească mediul și să genereze economii. Cu soluțiile de proiectare care urmează să fie propuse, lucrările de construcție vor evita sau limita impactul asupra mediului, făcând utilizarea optimă a resurselor locale pentru iluminat, încălzire și ventilație, atât naturale, cât și artificiale. </w:t>
            </w:r>
          </w:p>
          <w:p w14:paraId="5BD01241" w14:textId="77777777" w:rsidR="002E6C10" w:rsidRPr="00CD1FC8" w:rsidRDefault="002E6C10">
            <w:pPr>
              <w:pStyle w:val="Default"/>
              <w:rPr>
                <w:rFonts w:ascii="Trebuchet MS" w:hAnsi="Trebuchet MS"/>
                <w:sz w:val="20"/>
                <w:szCs w:val="20"/>
              </w:rPr>
            </w:pPr>
            <w:r w:rsidRPr="00CD1FC8">
              <w:rPr>
                <w:rFonts w:ascii="Trebuchet MS" w:hAnsi="Trebuchet MS"/>
                <w:sz w:val="20"/>
                <w:szCs w:val="20"/>
              </w:rPr>
              <w:t xml:space="preserve">Prin urmare, sistemele eficiente din punct de vedere energetic bazate pe energia electrică produsă de panourile fotovoltaice vor fi utilizate pentru a executa alimentarea cu energie electrică a centrelor de date. Echipamentele utilizate pentru a furniza căldură pentru încălzitor vor fi extrem de eficiente din punct de vedere energetic. </w:t>
            </w:r>
          </w:p>
          <w:p w14:paraId="58592F03" w14:textId="77777777" w:rsidR="002E6C10" w:rsidRPr="00CD1FC8" w:rsidRDefault="002E6C10">
            <w:pPr>
              <w:pStyle w:val="Default"/>
              <w:rPr>
                <w:rFonts w:ascii="Trebuchet MS" w:hAnsi="Trebuchet MS"/>
                <w:sz w:val="20"/>
                <w:szCs w:val="20"/>
              </w:rPr>
            </w:pPr>
            <w:r w:rsidRPr="00CD1FC8">
              <w:rPr>
                <w:rFonts w:ascii="Trebuchet MS" w:hAnsi="Trebuchet MS"/>
                <w:sz w:val="20"/>
                <w:szCs w:val="20"/>
              </w:rPr>
              <w:t xml:space="preserve">Totodată, instalațiile de ventilație/climatizare utilizate vor fi de ultimă generație eco-eficiente. </w:t>
            </w:r>
          </w:p>
          <w:p w14:paraId="706D7967" w14:textId="77777777" w:rsidR="002E6C10" w:rsidRPr="00CD1FC8" w:rsidRDefault="002E6C10">
            <w:pPr>
              <w:pStyle w:val="Default"/>
              <w:rPr>
                <w:rFonts w:ascii="Trebuchet MS" w:hAnsi="Trebuchet MS"/>
                <w:sz w:val="20"/>
                <w:szCs w:val="20"/>
              </w:rPr>
            </w:pPr>
            <w:r w:rsidRPr="00CD1FC8">
              <w:rPr>
                <w:rFonts w:ascii="Trebuchet MS" w:hAnsi="Trebuchet MS"/>
                <w:sz w:val="20"/>
                <w:szCs w:val="20"/>
              </w:rPr>
              <w:t xml:space="preserve">Acest lucru va asigura respectarea dispozițiilor Directivei privind eficiența energetică a clădirilor, inclusiv prin furnizarea de NZEB (clădiri cu consum de energie aproape egal cu zero). </w:t>
            </w:r>
          </w:p>
          <w:p w14:paraId="32D7532A" w14:textId="77777777" w:rsidR="002E6C10" w:rsidRPr="00CD1FC8" w:rsidRDefault="002E6C10">
            <w:pPr>
              <w:pStyle w:val="Default"/>
              <w:rPr>
                <w:rFonts w:ascii="Trebuchet MS" w:hAnsi="Trebuchet MS"/>
                <w:sz w:val="20"/>
                <w:szCs w:val="20"/>
              </w:rPr>
            </w:pPr>
            <w:r w:rsidRPr="00CD1FC8">
              <w:rPr>
                <w:rFonts w:ascii="Trebuchet MS" w:hAnsi="Trebuchet MS"/>
                <w:sz w:val="20"/>
                <w:szCs w:val="20"/>
              </w:rPr>
              <w:t xml:space="preserve">În cadrul acestei investiții, echipamentele utilizate trebuie să îndeplinească cerințele energetice stabilite în conformitate cu Directiva 2009/125/CE pentru servere și stocarea datelor, computere și servere informatice sau afișaje electronice. </w:t>
            </w:r>
          </w:p>
          <w:p w14:paraId="099E37B8" w14:textId="77777777" w:rsidR="002E6C10" w:rsidRPr="00CD1FC8" w:rsidRDefault="002E6C10">
            <w:pPr>
              <w:pStyle w:val="Default"/>
              <w:rPr>
                <w:rFonts w:ascii="Trebuchet MS" w:hAnsi="Trebuchet MS"/>
                <w:sz w:val="20"/>
                <w:szCs w:val="20"/>
              </w:rPr>
            </w:pPr>
            <w:r w:rsidRPr="00CD1FC8">
              <w:rPr>
                <w:rFonts w:ascii="Trebuchet MS" w:hAnsi="Trebuchet MS"/>
                <w:sz w:val="20"/>
                <w:szCs w:val="20"/>
              </w:rPr>
              <w:t xml:space="preserve">Investiția va fi realizată în lumina celor mai bune practici privind eficiența energetică a echipamentelor utilizate și gestionarea energiei. </w:t>
            </w:r>
          </w:p>
          <w:p w14:paraId="3FAD0118" w14:textId="77777777" w:rsidR="002E6C10" w:rsidRPr="00CD1FC8" w:rsidRDefault="002E6C10">
            <w:pPr>
              <w:pStyle w:val="Default"/>
              <w:rPr>
                <w:rFonts w:ascii="Trebuchet MS" w:hAnsi="Trebuchet MS"/>
                <w:sz w:val="20"/>
                <w:szCs w:val="20"/>
              </w:rPr>
            </w:pPr>
            <w:r w:rsidRPr="00CD1FC8">
              <w:rPr>
                <w:rFonts w:ascii="Trebuchet MS" w:hAnsi="Trebuchet MS"/>
                <w:sz w:val="20"/>
                <w:szCs w:val="20"/>
              </w:rPr>
              <w:t xml:space="preserve">Activitatea va demonstra cele mai bune eforturi pentru punerea în aplicare a practicilor relevante enumerate ca "practici preconizate" în cea mai recentă versiune a Codului european de conduită privind eficiența energetică a Centrului de date sau în documentul CEN-CENELEC CLC TR50600-99-1 "Instalații și infrastructuri pentru centrele de date - Partea 99-1: </w:t>
            </w:r>
          </w:p>
          <w:p w14:paraId="39766197" w14:textId="77777777" w:rsidR="002E6C10" w:rsidRPr="00CD1FC8" w:rsidRDefault="002E6C10" w:rsidP="002E6C10">
            <w:pPr>
              <w:pStyle w:val="Default"/>
              <w:rPr>
                <w:rFonts w:ascii="Trebuchet MS" w:hAnsi="Trebuchet MS"/>
                <w:sz w:val="20"/>
                <w:szCs w:val="20"/>
              </w:rPr>
            </w:pPr>
            <w:r w:rsidRPr="00CD1FC8">
              <w:rPr>
                <w:rFonts w:ascii="Trebuchet MS" w:hAnsi="Trebuchet MS"/>
                <w:sz w:val="20"/>
                <w:szCs w:val="20"/>
              </w:rPr>
              <w:t xml:space="preserve">Practici recomandate pentru gestionarea energiei" și va pune în aplicare toate practicile preconizate cărora li s-a atribuit valoarea maximă de 5 în conformitate cu cea mai recentă versiune a Codului european al C referitor la reducerea datelor centrului de date privind eficiența energetică. </w:t>
            </w:r>
          </w:p>
          <w:p w14:paraId="15CC4FEF" w14:textId="3AC8AD4C" w:rsidR="002E6C10" w:rsidRPr="00CD1FC8" w:rsidRDefault="002E6C10">
            <w:pPr>
              <w:pStyle w:val="Default"/>
              <w:rPr>
                <w:rFonts w:ascii="Trebuchet MS" w:hAnsi="Trebuchet MS"/>
                <w:sz w:val="20"/>
                <w:szCs w:val="20"/>
              </w:rPr>
            </w:pPr>
          </w:p>
        </w:tc>
      </w:tr>
      <w:tr w:rsidR="002E6C10" w:rsidRPr="00CD1FC8" w14:paraId="5094FDE9" w14:textId="77777777" w:rsidTr="00CD1FC8">
        <w:trPr>
          <w:trHeight w:val="3426"/>
        </w:trPr>
        <w:tc>
          <w:tcPr>
            <w:tcW w:w="1818" w:type="dxa"/>
            <w:tcBorders>
              <w:top w:val="none" w:sz="6" w:space="0" w:color="auto"/>
              <w:bottom w:val="none" w:sz="6" w:space="0" w:color="auto"/>
              <w:right w:val="none" w:sz="6" w:space="0" w:color="auto"/>
            </w:tcBorders>
          </w:tcPr>
          <w:p w14:paraId="17443C71" w14:textId="77777777" w:rsidR="002E6C10" w:rsidRPr="00CD1FC8" w:rsidRDefault="002E6C10" w:rsidP="002E6C10">
            <w:pPr>
              <w:pStyle w:val="Default"/>
              <w:rPr>
                <w:rFonts w:ascii="Trebuchet MS" w:hAnsi="Trebuchet MS"/>
                <w:sz w:val="20"/>
                <w:szCs w:val="20"/>
              </w:rPr>
            </w:pPr>
            <w:r w:rsidRPr="00CD1FC8">
              <w:rPr>
                <w:rFonts w:ascii="Trebuchet MS" w:hAnsi="Trebuchet MS"/>
                <w:i/>
                <w:iCs/>
                <w:sz w:val="20"/>
                <w:szCs w:val="20"/>
              </w:rPr>
              <w:lastRenderedPageBreak/>
              <w:t xml:space="preserve">Tranziția către o economie circulară, inclusiv prevenirea și reciclarea deșeurilor: Se preconizează că măsura: </w:t>
            </w:r>
          </w:p>
          <w:p w14:paraId="2FCF66BC" w14:textId="77777777" w:rsidR="002E6C10" w:rsidRPr="00CD1FC8" w:rsidRDefault="002E6C10" w:rsidP="002E6C10">
            <w:pPr>
              <w:pStyle w:val="Default"/>
              <w:rPr>
                <w:rFonts w:ascii="Trebuchet MS" w:hAnsi="Trebuchet MS"/>
                <w:sz w:val="20"/>
                <w:szCs w:val="20"/>
              </w:rPr>
            </w:pPr>
            <w:r w:rsidRPr="00CD1FC8">
              <w:rPr>
                <w:rFonts w:ascii="Trebuchet MS" w:hAnsi="Trebuchet MS"/>
                <w:i/>
                <w:iCs/>
                <w:sz w:val="20"/>
                <w:szCs w:val="20"/>
              </w:rPr>
              <w:t xml:space="preserve">(i)să conducă la o creștere semnificativă a generării, incinerării sau eliminării deșeurilor, cu excepția incinerării deșeurilor periculoase nereciclabile; sau </w:t>
            </w:r>
          </w:p>
          <w:p w14:paraId="42A5102A" w14:textId="77777777" w:rsidR="002E6C10" w:rsidRPr="00CD1FC8" w:rsidRDefault="002E6C10" w:rsidP="002E6C10">
            <w:pPr>
              <w:pStyle w:val="Default"/>
              <w:rPr>
                <w:rFonts w:ascii="Trebuchet MS" w:hAnsi="Trebuchet MS"/>
                <w:sz w:val="20"/>
                <w:szCs w:val="20"/>
              </w:rPr>
            </w:pPr>
            <w:r w:rsidRPr="00CD1FC8">
              <w:rPr>
                <w:rFonts w:ascii="Trebuchet MS" w:hAnsi="Trebuchet MS"/>
                <w:i/>
                <w:iCs/>
                <w:sz w:val="20"/>
                <w:szCs w:val="20"/>
              </w:rPr>
              <w:t xml:space="preserve">(ii) să conducă la ineficiențe semnificative în utilizarea directă sau indirectă a oricărei resurse naturale în orice etapă a ciclului său de viață, care nu sunt reduse la minimum prin măsuri adecvate; sau </w:t>
            </w:r>
          </w:p>
          <w:p w14:paraId="6E75CC08" w14:textId="5169FB3D" w:rsidR="002E6C10" w:rsidRPr="00CD1FC8" w:rsidRDefault="002E6C10" w:rsidP="002E6C10">
            <w:pPr>
              <w:pStyle w:val="Default"/>
              <w:rPr>
                <w:rFonts w:ascii="Trebuchet MS" w:hAnsi="Trebuchet MS"/>
                <w:i/>
                <w:iCs/>
                <w:sz w:val="20"/>
                <w:szCs w:val="20"/>
              </w:rPr>
            </w:pPr>
            <w:r w:rsidRPr="00CD1FC8">
              <w:rPr>
                <w:rFonts w:ascii="Trebuchet MS" w:hAnsi="Trebuchet MS"/>
                <w:i/>
                <w:iCs/>
                <w:sz w:val="20"/>
                <w:szCs w:val="20"/>
              </w:rPr>
              <w:t xml:space="preserve">(iii)să cauzeze daune semnificative și pe termen lung mediului în ceea ce privește economia circulară? </w:t>
            </w:r>
          </w:p>
        </w:tc>
        <w:tc>
          <w:tcPr>
            <w:tcW w:w="683" w:type="dxa"/>
            <w:tcBorders>
              <w:top w:val="none" w:sz="6" w:space="0" w:color="auto"/>
              <w:left w:val="none" w:sz="6" w:space="0" w:color="auto"/>
              <w:bottom w:val="none" w:sz="6" w:space="0" w:color="auto"/>
              <w:right w:val="none" w:sz="6" w:space="0" w:color="auto"/>
            </w:tcBorders>
          </w:tcPr>
          <w:p w14:paraId="38214405" w14:textId="69D84726" w:rsidR="002E6C10" w:rsidRPr="00CD1FC8" w:rsidRDefault="002E6C10" w:rsidP="002E6C10">
            <w:pPr>
              <w:pStyle w:val="Default"/>
              <w:rPr>
                <w:rFonts w:ascii="Trebuchet MS" w:hAnsi="Trebuchet MS"/>
                <w:sz w:val="20"/>
                <w:szCs w:val="20"/>
              </w:rPr>
            </w:pPr>
            <w:r w:rsidRPr="00CD1FC8">
              <w:rPr>
                <w:rFonts w:ascii="Trebuchet MS" w:hAnsi="Trebuchet MS"/>
                <w:sz w:val="20"/>
                <w:szCs w:val="20"/>
              </w:rPr>
              <w:t xml:space="preserve">x </w:t>
            </w:r>
          </w:p>
        </w:tc>
        <w:tc>
          <w:tcPr>
            <w:tcW w:w="7237" w:type="dxa"/>
            <w:tcBorders>
              <w:top w:val="none" w:sz="6" w:space="0" w:color="auto"/>
              <w:left w:val="none" w:sz="6" w:space="0" w:color="auto"/>
              <w:bottom w:val="none" w:sz="6" w:space="0" w:color="auto"/>
            </w:tcBorders>
          </w:tcPr>
          <w:p w14:paraId="292E5D8A" w14:textId="77777777" w:rsidR="002E6C10" w:rsidRPr="00CD1FC8" w:rsidRDefault="002E6C10" w:rsidP="002E6C10">
            <w:pPr>
              <w:pStyle w:val="Default"/>
              <w:rPr>
                <w:rFonts w:ascii="Trebuchet MS" w:hAnsi="Trebuchet MS"/>
                <w:sz w:val="20"/>
                <w:szCs w:val="20"/>
              </w:rPr>
            </w:pPr>
            <w:r w:rsidRPr="00CD1FC8">
              <w:rPr>
                <w:rFonts w:ascii="Trebuchet MS" w:hAnsi="Trebuchet MS"/>
                <w:sz w:val="20"/>
                <w:szCs w:val="20"/>
              </w:rPr>
              <w:t xml:space="preserve">Generarea de deșeuri în procesele de investiții va fi limitată. </w:t>
            </w:r>
          </w:p>
          <w:p w14:paraId="72C73DB6" w14:textId="77777777" w:rsidR="002E6C10" w:rsidRPr="00CD1FC8" w:rsidRDefault="002E6C10" w:rsidP="002E6C10">
            <w:pPr>
              <w:pStyle w:val="Default"/>
              <w:rPr>
                <w:rFonts w:ascii="Trebuchet MS" w:hAnsi="Trebuchet MS"/>
                <w:sz w:val="20"/>
                <w:szCs w:val="20"/>
              </w:rPr>
            </w:pPr>
            <w:r w:rsidRPr="00CD1FC8">
              <w:rPr>
                <w:rFonts w:ascii="Trebuchet MS" w:hAnsi="Trebuchet MS"/>
                <w:sz w:val="20"/>
                <w:szCs w:val="20"/>
              </w:rPr>
              <w:t xml:space="preserve">Utilizarea papetăriei și a derivaților din materiale reciclate și utilizarea produselor / echipamentelor / consumabilelor pentru întreținerea materialelor biodegradabile vor fi monitorizate și vor fi luate în considerare în conformitate cu legislația specifică privind reciclarea și gestionarea deșeurilor (inclusiv, de exemplu, Directiva privind deșeurile de echipamente electrice și electronice). </w:t>
            </w:r>
          </w:p>
          <w:p w14:paraId="6097735D" w14:textId="77777777" w:rsidR="002E6C10" w:rsidRPr="00CD1FC8" w:rsidRDefault="002E6C10" w:rsidP="002E6C10">
            <w:pPr>
              <w:pStyle w:val="Default"/>
              <w:rPr>
                <w:rFonts w:ascii="Trebuchet MS" w:hAnsi="Trebuchet MS"/>
                <w:sz w:val="20"/>
                <w:szCs w:val="20"/>
              </w:rPr>
            </w:pPr>
            <w:r w:rsidRPr="00CD1FC8">
              <w:rPr>
                <w:rFonts w:ascii="Trebuchet MS" w:hAnsi="Trebuchet MS"/>
                <w:sz w:val="20"/>
                <w:szCs w:val="20"/>
              </w:rPr>
              <w:t xml:space="preserve">În timp ce se fac investiții, se va asigura că există un nivel scăzut de deșeuri generate, că echipamentele existente sunt reciclate, acolo unde este posibil, și că echipamentele nou achiziționate respectă dispozițiile legale în vigoare, inclusiv standardele europene, în ceea ce privește producția sa (inclusiv cele de mediu), cerințele de eficiență materială stabilite în conformitate cu Directiva 2009/125/CE. </w:t>
            </w:r>
          </w:p>
          <w:p w14:paraId="2D31A78E" w14:textId="77777777" w:rsidR="002E6C10" w:rsidRPr="00CD1FC8" w:rsidRDefault="002E6C10" w:rsidP="002E6C10">
            <w:pPr>
              <w:pStyle w:val="Default"/>
              <w:rPr>
                <w:rFonts w:ascii="Trebuchet MS" w:hAnsi="Trebuchet MS"/>
                <w:sz w:val="20"/>
                <w:szCs w:val="20"/>
              </w:rPr>
            </w:pPr>
            <w:r w:rsidRPr="00CD1FC8">
              <w:rPr>
                <w:rFonts w:ascii="Trebuchet MS" w:hAnsi="Trebuchet MS"/>
                <w:sz w:val="20"/>
                <w:szCs w:val="20"/>
              </w:rPr>
              <w:t xml:space="preserve">De asemenea, echipamentul utilizat nu conține substanțele restricționate enumerate în anexa II la Directiva 2011/65/UE, cu excepția cazului în care valorile concentrației în greutate în materiale omogene nu le depășesc pe cele enumerate în anexa respectivă. </w:t>
            </w:r>
          </w:p>
          <w:p w14:paraId="64F5B439" w14:textId="77777777" w:rsidR="002E6C10" w:rsidRPr="00CD1FC8" w:rsidRDefault="002E6C10" w:rsidP="002E6C10">
            <w:pPr>
              <w:pStyle w:val="Default"/>
              <w:rPr>
                <w:rFonts w:ascii="Trebuchet MS" w:hAnsi="Trebuchet MS"/>
                <w:sz w:val="20"/>
                <w:szCs w:val="20"/>
              </w:rPr>
            </w:pPr>
            <w:r w:rsidRPr="00CD1FC8">
              <w:rPr>
                <w:rFonts w:ascii="Trebuchet MS" w:hAnsi="Trebuchet MS"/>
                <w:sz w:val="20"/>
                <w:szCs w:val="20"/>
              </w:rPr>
              <w:t xml:space="preserve">Trebuie să existe un plan de gestionare a deșeurilor și să se asigure reciclarea maximă la sfârșitul ciclului de viață a echipamentelor electrice și electronice, inclusiv prin acorduri contractuale cu partenerii de reciclare, reflecție în proiecțiile financiare sau documentația oficială a proiectului. </w:t>
            </w:r>
          </w:p>
          <w:p w14:paraId="410FCD0B" w14:textId="77777777" w:rsidR="002E6C10" w:rsidRPr="00CD1FC8" w:rsidRDefault="002E6C10" w:rsidP="002E6C10">
            <w:pPr>
              <w:pStyle w:val="Default"/>
              <w:rPr>
                <w:rFonts w:ascii="Trebuchet MS" w:hAnsi="Trebuchet MS"/>
                <w:sz w:val="20"/>
                <w:szCs w:val="20"/>
              </w:rPr>
            </w:pPr>
            <w:r w:rsidRPr="00CD1FC8">
              <w:rPr>
                <w:rFonts w:ascii="Trebuchet MS" w:hAnsi="Trebuchet MS"/>
                <w:sz w:val="20"/>
                <w:szCs w:val="20"/>
              </w:rPr>
              <w:t xml:space="preserve">La sfârșitul ciclului său de viață, echipamentul este supus unor operațiuni de pregătire pentru reutilizare, recuperare sau reciclare sau tratare corespunzătoare, inclusiv îndepărtarea tuturor fluidelor și un tratament selectiv în conformitate cu anexa VII la Directiva 2012/19/UE. </w:t>
            </w:r>
          </w:p>
          <w:p w14:paraId="6F3B4A0E" w14:textId="1639ECC6" w:rsidR="002E6C10" w:rsidRPr="00CD1FC8" w:rsidRDefault="002E6C10" w:rsidP="002E6C10">
            <w:pPr>
              <w:pStyle w:val="Default"/>
              <w:rPr>
                <w:rFonts w:ascii="Trebuchet MS" w:hAnsi="Trebuchet MS"/>
                <w:sz w:val="20"/>
                <w:szCs w:val="20"/>
              </w:rPr>
            </w:pPr>
            <w:r w:rsidRPr="00CD1FC8">
              <w:rPr>
                <w:rFonts w:ascii="Trebuchet MS" w:hAnsi="Trebuchet MS"/>
                <w:sz w:val="20"/>
                <w:szCs w:val="20"/>
              </w:rPr>
              <w:t xml:space="preserve">Măsura impune operatorilor economici care efectuează lucrări de renovare a clădirilor să se asigure că cel puțin 70 % (în greutate) din deșeurile nepericuloase provenite din activități de construcție și demolare (cu excepția materialelor naturale menționate în categoria 17 05 04 din lista europeană a deșeurilor stabilită prin Decizia 2000/532/CE) și generate la fața locului vor fi pregătite pentru operațiuni de reutilizare, reciclare și alte operațiuni de valorificare a materialelor, inclusiv operațiunile de depozitare a deșeurilor care utilizează deșeuri pentru a înlocui alte materiale, în conformitate cu ierarhia deșeurilor și cu Protocolul UE de gestionare a deșeurilor din construcții și demolări. </w:t>
            </w:r>
          </w:p>
        </w:tc>
      </w:tr>
    </w:tbl>
    <w:p w14:paraId="168B7DBE" w14:textId="77777777" w:rsidR="002E6C10" w:rsidRPr="0085705A" w:rsidRDefault="002E6C10" w:rsidP="0085705A">
      <w:pPr>
        <w:autoSpaceDE w:val="0"/>
        <w:autoSpaceDN w:val="0"/>
        <w:adjustRightInd w:val="0"/>
        <w:jc w:val="both"/>
        <w:rPr>
          <w:rFonts w:ascii="Trebuchet MS" w:hAnsi="Trebuchet MS"/>
          <w:sz w:val="22"/>
          <w:szCs w:val="22"/>
        </w:rPr>
      </w:pPr>
    </w:p>
    <w:tbl>
      <w:tblPr>
        <w:tblW w:w="0" w:type="auto"/>
        <w:tblLook w:val="04A0" w:firstRow="1" w:lastRow="0" w:firstColumn="1" w:lastColumn="0" w:noHBand="0" w:noVBand="1"/>
      </w:tblPr>
      <w:tblGrid>
        <w:gridCol w:w="4654"/>
        <w:gridCol w:w="4375"/>
      </w:tblGrid>
      <w:tr w:rsidR="00BE2B6D" w:rsidRPr="0085705A" w14:paraId="20DF0A87" w14:textId="77777777" w:rsidTr="0060174A">
        <w:trPr>
          <w:trHeight w:val="2095"/>
        </w:trPr>
        <w:tc>
          <w:tcPr>
            <w:tcW w:w="4786" w:type="dxa"/>
            <w:shd w:val="clear" w:color="auto" w:fill="auto"/>
          </w:tcPr>
          <w:p w14:paraId="7D338CFD" w14:textId="77777777" w:rsidR="00BE2B6D" w:rsidRPr="0085705A" w:rsidRDefault="00BE2B6D" w:rsidP="00444A16">
            <w:pPr>
              <w:autoSpaceDE w:val="0"/>
              <w:autoSpaceDN w:val="0"/>
              <w:adjustRightInd w:val="0"/>
              <w:spacing w:after="200" w:line="276" w:lineRule="auto"/>
              <w:jc w:val="both"/>
              <w:rPr>
                <w:rFonts w:ascii="Trebuchet MS" w:eastAsia="Calibri" w:hAnsi="Trebuchet MS"/>
                <w:i/>
                <w:iCs/>
                <w:sz w:val="22"/>
                <w:szCs w:val="22"/>
              </w:rPr>
            </w:pPr>
          </w:p>
          <w:p w14:paraId="3DB4B88D" w14:textId="77777777" w:rsidR="00BE2B6D" w:rsidRPr="0085705A" w:rsidRDefault="00BE2B6D" w:rsidP="00444A16">
            <w:pPr>
              <w:autoSpaceDE w:val="0"/>
              <w:autoSpaceDN w:val="0"/>
              <w:adjustRightInd w:val="0"/>
              <w:spacing w:after="200" w:line="276" w:lineRule="auto"/>
              <w:jc w:val="both"/>
              <w:rPr>
                <w:rFonts w:ascii="Trebuchet MS" w:eastAsia="Calibri" w:hAnsi="Trebuchet MS"/>
                <w:sz w:val="22"/>
                <w:szCs w:val="22"/>
              </w:rPr>
            </w:pPr>
          </w:p>
        </w:tc>
        <w:tc>
          <w:tcPr>
            <w:tcW w:w="4457" w:type="dxa"/>
            <w:shd w:val="clear" w:color="auto" w:fill="auto"/>
          </w:tcPr>
          <w:p w14:paraId="5918CFC3" w14:textId="77777777" w:rsidR="00BE2B6D" w:rsidRPr="0085705A" w:rsidRDefault="00BE2B6D" w:rsidP="00444A16">
            <w:pPr>
              <w:spacing w:after="200" w:line="276" w:lineRule="auto"/>
              <w:jc w:val="both"/>
              <w:rPr>
                <w:rFonts w:ascii="Trebuchet MS" w:eastAsia="Calibri" w:hAnsi="Trebuchet MS"/>
                <w:iCs/>
                <w:sz w:val="22"/>
                <w:szCs w:val="22"/>
              </w:rPr>
            </w:pPr>
            <w:r w:rsidRPr="0085705A">
              <w:rPr>
                <w:rFonts w:ascii="Trebuchet MS" w:eastAsia="Calibri" w:hAnsi="Trebuchet MS"/>
                <w:iCs/>
                <w:sz w:val="22"/>
                <w:szCs w:val="22"/>
              </w:rPr>
              <w:t>Reprezentant legal</w:t>
            </w:r>
          </w:p>
          <w:p w14:paraId="27E7642D" w14:textId="77777777" w:rsidR="00BE2B6D" w:rsidRPr="0085705A" w:rsidRDefault="00BE2B6D" w:rsidP="00444A16">
            <w:pPr>
              <w:spacing w:after="200" w:line="276" w:lineRule="auto"/>
              <w:jc w:val="both"/>
              <w:rPr>
                <w:rFonts w:ascii="Trebuchet MS" w:eastAsia="Calibri" w:hAnsi="Trebuchet MS"/>
                <w:iCs/>
                <w:sz w:val="22"/>
                <w:szCs w:val="22"/>
              </w:rPr>
            </w:pPr>
            <w:r w:rsidRPr="0085705A">
              <w:rPr>
                <w:rFonts w:ascii="Trebuchet MS" w:eastAsia="Calibri" w:hAnsi="Trebuchet MS"/>
                <w:i/>
                <w:iCs/>
                <w:sz w:val="22"/>
                <w:szCs w:val="22"/>
              </w:rPr>
              <w:t>&lt;denumire oficială solicitant/partener&gt;</w:t>
            </w:r>
          </w:p>
          <w:p w14:paraId="72FAE13F" w14:textId="77777777" w:rsidR="00BE2B6D" w:rsidRPr="0085705A" w:rsidRDefault="00BE2B6D" w:rsidP="00444A16">
            <w:pPr>
              <w:spacing w:after="200" w:line="276" w:lineRule="auto"/>
              <w:jc w:val="both"/>
              <w:rPr>
                <w:rFonts w:ascii="Trebuchet MS" w:eastAsia="Calibri" w:hAnsi="Trebuchet MS"/>
                <w:i/>
                <w:iCs/>
                <w:sz w:val="22"/>
                <w:szCs w:val="22"/>
              </w:rPr>
            </w:pPr>
            <w:r w:rsidRPr="0085705A">
              <w:rPr>
                <w:rFonts w:ascii="Trebuchet MS" w:eastAsia="Calibri" w:hAnsi="Trebuchet MS"/>
                <w:i/>
                <w:iCs/>
                <w:sz w:val="22"/>
                <w:szCs w:val="22"/>
              </w:rPr>
              <w:t>&lt;</w:t>
            </w:r>
            <w:r w:rsidRPr="0085705A">
              <w:rPr>
                <w:rFonts w:ascii="Trebuchet MS" w:eastAsia="Calibri" w:hAnsi="Trebuchet MS"/>
                <w:i/>
                <w:sz w:val="22"/>
                <w:szCs w:val="22"/>
              </w:rPr>
              <w:t xml:space="preserve">funcţie </w:t>
            </w:r>
            <w:r w:rsidRPr="0085705A">
              <w:rPr>
                <w:rFonts w:ascii="Trebuchet MS" w:eastAsia="Calibri" w:hAnsi="Trebuchet MS"/>
                <w:i/>
                <w:iCs/>
                <w:sz w:val="22"/>
                <w:szCs w:val="22"/>
              </w:rPr>
              <w:t>reprezentant legal &gt;</w:t>
            </w:r>
          </w:p>
          <w:p w14:paraId="1DA011FE" w14:textId="77777777" w:rsidR="00BE2B6D" w:rsidRPr="0085705A" w:rsidRDefault="00BE2B6D" w:rsidP="00444A16">
            <w:pPr>
              <w:spacing w:after="200" w:line="276" w:lineRule="auto"/>
              <w:jc w:val="both"/>
              <w:rPr>
                <w:rFonts w:ascii="Trebuchet MS" w:eastAsia="Calibri" w:hAnsi="Trebuchet MS"/>
                <w:sz w:val="22"/>
                <w:szCs w:val="22"/>
              </w:rPr>
            </w:pPr>
            <w:r w:rsidRPr="0085705A">
              <w:rPr>
                <w:rFonts w:ascii="Trebuchet MS" w:eastAsia="Calibri" w:hAnsi="Trebuchet MS"/>
                <w:i/>
                <w:iCs/>
                <w:sz w:val="22"/>
                <w:szCs w:val="22"/>
              </w:rPr>
              <w:t>&lt;nume, prenume reprezentant legal*&gt;</w:t>
            </w:r>
          </w:p>
        </w:tc>
      </w:tr>
      <w:tr w:rsidR="00BE2B6D" w:rsidRPr="0085705A" w14:paraId="3077BE92" w14:textId="77777777" w:rsidTr="0060174A">
        <w:trPr>
          <w:trHeight w:val="991"/>
        </w:trPr>
        <w:tc>
          <w:tcPr>
            <w:tcW w:w="4786" w:type="dxa"/>
            <w:shd w:val="clear" w:color="auto" w:fill="auto"/>
          </w:tcPr>
          <w:p w14:paraId="27A39AF0" w14:textId="77777777" w:rsidR="00BE2B6D" w:rsidRPr="0085705A" w:rsidRDefault="00BE2B6D" w:rsidP="00444A16">
            <w:pPr>
              <w:spacing w:after="200" w:line="276" w:lineRule="auto"/>
              <w:jc w:val="both"/>
              <w:rPr>
                <w:rFonts w:ascii="Trebuchet MS" w:eastAsia="Calibri" w:hAnsi="Trebuchet MS"/>
                <w:sz w:val="22"/>
                <w:szCs w:val="22"/>
              </w:rPr>
            </w:pPr>
          </w:p>
        </w:tc>
        <w:tc>
          <w:tcPr>
            <w:tcW w:w="4457" w:type="dxa"/>
            <w:shd w:val="clear" w:color="auto" w:fill="auto"/>
          </w:tcPr>
          <w:p w14:paraId="4A7B9E03" w14:textId="77777777" w:rsidR="00BE2B6D" w:rsidRPr="0085705A" w:rsidRDefault="00BE2B6D" w:rsidP="00444A16">
            <w:pPr>
              <w:spacing w:after="200" w:line="276" w:lineRule="auto"/>
              <w:jc w:val="both"/>
              <w:rPr>
                <w:rFonts w:ascii="Trebuchet MS" w:eastAsia="Calibri" w:hAnsi="Trebuchet MS"/>
                <w:i/>
                <w:iCs/>
                <w:sz w:val="22"/>
                <w:szCs w:val="22"/>
              </w:rPr>
            </w:pPr>
          </w:p>
          <w:p w14:paraId="0369B51B" w14:textId="77777777" w:rsidR="00BE2B6D" w:rsidRPr="0085705A" w:rsidRDefault="00BE2B6D" w:rsidP="00444A16">
            <w:pPr>
              <w:spacing w:after="200" w:line="276" w:lineRule="auto"/>
              <w:jc w:val="both"/>
              <w:rPr>
                <w:rFonts w:ascii="Trebuchet MS" w:eastAsia="Calibri" w:hAnsi="Trebuchet MS"/>
                <w:i/>
                <w:iCs/>
                <w:sz w:val="22"/>
                <w:szCs w:val="22"/>
              </w:rPr>
            </w:pPr>
            <w:r w:rsidRPr="0085705A">
              <w:rPr>
                <w:rFonts w:ascii="Trebuchet MS" w:eastAsia="Calibri" w:hAnsi="Trebuchet MS"/>
                <w:i/>
                <w:iCs/>
                <w:sz w:val="22"/>
                <w:szCs w:val="22"/>
              </w:rPr>
              <w:t>&lt;semnătură reprezentant legal&gt;</w:t>
            </w:r>
          </w:p>
          <w:p w14:paraId="09558263" w14:textId="77777777" w:rsidR="00BE2B6D" w:rsidRPr="0085705A" w:rsidRDefault="00BE2B6D" w:rsidP="00444A16">
            <w:pPr>
              <w:spacing w:after="200" w:line="276" w:lineRule="auto"/>
              <w:jc w:val="both"/>
              <w:rPr>
                <w:rFonts w:ascii="Trebuchet MS" w:eastAsia="Calibri" w:hAnsi="Trebuchet MS"/>
                <w:sz w:val="22"/>
                <w:szCs w:val="22"/>
              </w:rPr>
            </w:pPr>
          </w:p>
        </w:tc>
      </w:tr>
      <w:tr w:rsidR="00BE2B6D" w:rsidRPr="0085705A" w14:paraId="7186A5F7" w14:textId="77777777" w:rsidTr="0060174A">
        <w:tc>
          <w:tcPr>
            <w:tcW w:w="4786" w:type="dxa"/>
            <w:shd w:val="clear" w:color="auto" w:fill="auto"/>
          </w:tcPr>
          <w:p w14:paraId="7CD6C020" w14:textId="77777777" w:rsidR="00BE2B6D" w:rsidRPr="0085705A" w:rsidRDefault="00BE2B6D" w:rsidP="00444A16">
            <w:pPr>
              <w:spacing w:after="200" w:line="276" w:lineRule="auto"/>
              <w:jc w:val="both"/>
              <w:rPr>
                <w:rFonts w:ascii="Trebuchet MS" w:eastAsia="Calibri" w:hAnsi="Trebuchet MS"/>
                <w:sz w:val="22"/>
                <w:szCs w:val="22"/>
              </w:rPr>
            </w:pPr>
            <w:r w:rsidRPr="0085705A">
              <w:rPr>
                <w:rFonts w:ascii="Trebuchet MS" w:eastAsia="Calibri" w:hAnsi="Trebuchet MS"/>
                <w:sz w:val="22"/>
                <w:szCs w:val="22"/>
              </w:rPr>
              <w:lastRenderedPageBreak/>
              <w:t xml:space="preserve">Data : </w:t>
            </w:r>
            <w:r w:rsidRPr="0085705A">
              <w:rPr>
                <w:rFonts w:ascii="Trebuchet MS" w:eastAsia="Calibri" w:hAnsi="Trebuchet MS"/>
                <w:i/>
                <w:iCs/>
                <w:sz w:val="22"/>
                <w:szCs w:val="22"/>
              </w:rPr>
              <w:t>&lt;zz/ll/aa&gt;</w:t>
            </w:r>
          </w:p>
        </w:tc>
        <w:tc>
          <w:tcPr>
            <w:tcW w:w="4457" w:type="dxa"/>
            <w:shd w:val="clear" w:color="auto" w:fill="auto"/>
          </w:tcPr>
          <w:p w14:paraId="55958AB4" w14:textId="77777777" w:rsidR="00BE2B6D" w:rsidRPr="0085705A" w:rsidRDefault="00BE2B6D" w:rsidP="00444A16">
            <w:pPr>
              <w:autoSpaceDE w:val="0"/>
              <w:autoSpaceDN w:val="0"/>
              <w:adjustRightInd w:val="0"/>
              <w:spacing w:after="200" w:line="276" w:lineRule="auto"/>
              <w:jc w:val="both"/>
              <w:rPr>
                <w:rFonts w:ascii="Trebuchet MS" w:eastAsia="Calibri" w:hAnsi="Trebuchet MS"/>
                <w:i/>
                <w:iCs/>
                <w:sz w:val="22"/>
                <w:szCs w:val="22"/>
              </w:rPr>
            </w:pPr>
          </w:p>
          <w:p w14:paraId="64F6F7A0" w14:textId="77777777" w:rsidR="00BE2B6D" w:rsidRPr="0085705A" w:rsidRDefault="00BE2B6D" w:rsidP="00444A16">
            <w:pPr>
              <w:autoSpaceDE w:val="0"/>
              <w:autoSpaceDN w:val="0"/>
              <w:adjustRightInd w:val="0"/>
              <w:spacing w:after="200" w:line="276" w:lineRule="auto"/>
              <w:jc w:val="both"/>
              <w:rPr>
                <w:rFonts w:ascii="Trebuchet MS" w:eastAsia="Calibri" w:hAnsi="Trebuchet MS"/>
                <w:sz w:val="22"/>
                <w:szCs w:val="22"/>
              </w:rPr>
            </w:pPr>
          </w:p>
        </w:tc>
      </w:tr>
    </w:tbl>
    <w:p w14:paraId="5599E3B3" w14:textId="77777777" w:rsidR="00BE2B6D" w:rsidRPr="0085705A" w:rsidRDefault="00BE2B6D" w:rsidP="00BE2B6D">
      <w:pPr>
        <w:spacing w:line="276" w:lineRule="auto"/>
        <w:rPr>
          <w:rFonts w:ascii="Trebuchet MS" w:hAnsi="Trebuchet MS"/>
          <w:sz w:val="22"/>
          <w:szCs w:val="22"/>
        </w:rPr>
      </w:pPr>
    </w:p>
    <w:p w14:paraId="0BC12452" w14:textId="77777777" w:rsidR="00BE2B6D" w:rsidRPr="0085705A" w:rsidRDefault="00BE2B6D" w:rsidP="00BE2B6D">
      <w:pPr>
        <w:autoSpaceDE w:val="0"/>
        <w:autoSpaceDN w:val="0"/>
        <w:adjustRightInd w:val="0"/>
        <w:spacing w:line="276" w:lineRule="auto"/>
        <w:jc w:val="both"/>
        <w:rPr>
          <w:rFonts w:ascii="Trebuchet MS" w:hAnsi="Trebuchet MS"/>
          <w:i/>
          <w:iCs/>
          <w:sz w:val="22"/>
          <w:szCs w:val="22"/>
        </w:rPr>
      </w:pPr>
      <w:r w:rsidRPr="0085705A">
        <w:rPr>
          <w:rFonts w:ascii="Trebuchet MS" w:hAnsi="Trebuchet MS"/>
          <w:sz w:val="22"/>
          <w:szCs w:val="22"/>
        </w:rPr>
        <w:t>*) Se va completa cu majuscule şi fără abrevieri</w:t>
      </w:r>
    </w:p>
    <w:p w14:paraId="0B9B0C8C" w14:textId="77777777" w:rsidR="00BE2B6D" w:rsidRPr="0085705A" w:rsidRDefault="00BE2B6D" w:rsidP="00BE2B6D">
      <w:pPr>
        <w:pStyle w:val="FootnoteText"/>
        <w:rPr>
          <w:rFonts w:ascii="Trebuchet MS" w:hAnsi="Trebuchet MS"/>
          <w:sz w:val="22"/>
          <w:szCs w:val="22"/>
        </w:rPr>
      </w:pPr>
    </w:p>
    <w:p w14:paraId="563D1785" w14:textId="77777777" w:rsidR="0019101E" w:rsidRPr="0085705A" w:rsidRDefault="0019101E" w:rsidP="00BE2B6D">
      <w:pPr>
        <w:rPr>
          <w:rFonts w:ascii="Trebuchet MS" w:hAnsi="Trebuchet MS"/>
          <w:sz w:val="22"/>
          <w:szCs w:val="22"/>
        </w:rPr>
      </w:pPr>
    </w:p>
    <w:sectPr w:rsidR="0019101E" w:rsidRPr="0085705A" w:rsidSect="00500C90">
      <w:headerReference w:type="default" r:id="rId8"/>
      <w:footerReference w:type="default" r:id="rId9"/>
      <w:pgSz w:w="11909" w:h="16834" w:code="9"/>
      <w:pgMar w:top="865" w:right="1440" w:bottom="993" w:left="1440" w:header="142"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7482" w14:textId="77777777" w:rsidR="00A34F47" w:rsidRDefault="00A34F47" w:rsidP="0056790C">
      <w:r>
        <w:separator/>
      </w:r>
    </w:p>
  </w:endnote>
  <w:endnote w:type="continuationSeparator" w:id="0">
    <w:p w14:paraId="3F8B6164" w14:textId="77777777" w:rsidR="00A34F47" w:rsidRDefault="00A34F47"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3932" w14:textId="7CCDD0C9" w:rsidR="0019101E" w:rsidRDefault="0019101E" w:rsidP="007204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409">
      <w:rPr>
        <w:rStyle w:val="PageNumber"/>
      </w:rPr>
      <w:t>2</w:t>
    </w:r>
    <w:r>
      <w:rPr>
        <w:rStyle w:val="PageNumber"/>
      </w:rPr>
      <w:fldChar w:fldCharType="end"/>
    </w:r>
  </w:p>
  <w:p w14:paraId="70382667" w14:textId="77777777" w:rsidR="0019101E" w:rsidRDefault="0019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CE5E" w14:textId="77777777" w:rsidR="00A34F47" w:rsidRDefault="00A34F47" w:rsidP="0056790C">
      <w:r>
        <w:separator/>
      </w:r>
    </w:p>
  </w:footnote>
  <w:footnote w:type="continuationSeparator" w:id="0">
    <w:p w14:paraId="40601382" w14:textId="77777777" w:rsidR="00A34F47" w:rsidRDefault="00A34F47" w:rsidP="0056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D4F7" w14:textId="5A56FB30" w:rsidR="00D62766" w:rsidRDefault="00D62766" w:rsidP="00D62766">
    <w:pPr>
      <w:pStyle w:val="Header"/>
      <w:jc w:val="both"/>
      <w:rPr>
        <w:b/>
        <w:bCs/>
        <w:color w:val="365F91" w:themeColor="accent1" w:themeShade="BF"/>
      </w:rPr>
    </w:pPr>
  </w:p>
  <w:p w14:paraId="42B6CE80" w14:textId="7D8EC28A" w:rsidR="00D62766" w:rsidRPr="00D62766" w:rsidRDefault="007C4F02" w:rsidP="00D62766">
    <w:pPr>
      <w:pStyle w:val="Header"/>
    </w:pPr>
    <w:r>
      <w:drawing>
        <wp:inline distT="0" distB="0" distL="0" distR="0" wp14:anchorId="68CA18F9" wp14:editId="7A5E11E5">
          <wp:extent cx="5733415" cy="6813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81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C5432C"/>
    <w:multiLevelType w:val="hybridMultilevel"/>
    <w:tmpl w:val="806AE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179F0"/>
    <w:multiLevelType w:val="hybridMultilevel"/>
    <w:tmpl w:val="D41E3D56"/>
    <w:lvl w:ilvl="0" w:tplc="0418000D">
      <w:start w:val="1"/>
      <w:numFmt w:val="bullet"/>
      <w:lvlText w:val=""/>
      <w:lvlJc w:val="left"/>
      <w:pPr>
        <w:ind w:left="720" w:hanging="360"/>
      </w:pPr>
      <w:rPr>
        <w:rFonts w:ascii="Wingdings" w:hAnsi="Wingdings" w:hint="default"/>
      </w:rPr>
    </w:lvl>
    <w:lvl w:ilvl="1" w:tplc="3E3E47A8">
      <w:numFmt w:val="bullet"/>
      <w:lvlText w:val="•"/>
      <w:lvlJc w:val="left"/>
      <w:pPr>
        <w:ind w:left="2250" w:hanging="117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EC35852"/>
    <w:multiLevelType w:val="hybridMultilevel"/>
    <w:tmpl w:val="F5102E8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21457BC5"/>
    <w:multiLevelType w:val="hybridMultilevel"/>
    <w:tmpl w:val="06EABAA8"/>
    <w:lvl w:ilvl="0" w:tplc="0409000F">
      <w:start w:val="1"/>
      <w:numFmt w:val="decimal"/>
      <w:lvlText w:val="%1."/>
      <w:lvlJc w:val="left"/>
      <w:pPr>
        <w:tabs>
          <w:tab w:val="num" w:pos="5940"/>
        </w:tabs>
        <w:ind w:left="5940" w:hanging="360"/>
      </w:pPr>
    </w:lvl>
    <w:lvl w:ilvl="1" w:tplc="04090019">
      <w:start w:val="1"/>
      <w:numFmt w:val="lowerLetter"/>
      <w:lvlText w:val="%2."/>
      <w:lvlJc w:val="left"/>
      <w:pPr>
        <w:tabs>
          <w:tab w:val="num" w:pos="6660"/>
        </w:tabs>
        <w:ind w:left="6660" w:hanging="360"/>
      </w:pPr>
    </w:lvl>
    <w:lvl w:ilvl="2" w:tplc="0409001B">
      <w:start w:val="1"/>
      <w:numFmt w:val="lowerRoman"/>
      <w:lvlText w:val="%3."/>
      <w:lvlJc w:val="right"/>
      <w:pPr>
        <w:tabs>
          <w:tab w:val="num" w:pos="7380"/>
        </w:tabs>
        <w:ind w:left="7380" w:hanging="180"/>
      </w:pPr>
    </w:lvl>
    <w:lvl w:ilvl="3" w:tplc="0409000F">
      <w:start w:val="1"/>
      <w:numFmt w:val="decimal"/>
      <w:lvlText w:val="%4."/>
      <w:lvlJc w:val="left"/>
      <w:pPr>
        <w:tabs>
          <w:tab w:val="num" w:pos="8100"/>
        </w:tabs>
        <w:ind w:left="8100" w:hanging="360"/>
      </w:pPr>
    </w:lvl>
    <w:lvl w:ilvl="4" w:tplc="04090019">
      <w:start w:val="1"/>
      <w:numFmt w:val="lowerLetter"/>
      <w:lvlText w:val="%5."/>
      <w:lvlJc w:val="left"/>
      <w:pPr>
        <w:tabs>
          <w:tab w:val="num" w:pos="8820"/>
        </w:tabs>
        <w:ind w:left="8820" w:hanging="360"/>
      </w:pPr>
    </w:lvl>
    <w:lvl w:ilvl="5" w:tplc="0409001B">
      <w:start w:val="1"/>
      <w:numFmt w:val="lowerRoman"/>
      <w:lvlText w:val="%6."/>
      <w:lvlJc w:val="right"/>
      <w:pPr>
        <w:tabs>
          <w:tab w:val="num" w:pos="9540"/>
        </w:tabs>
        <w:ind w:left="9540" w:hanging="180"/>
      </w:pPr>
    </w:lvl>
    <w:lvl w:ilvl="6" w:tplc="0409000F">
      <w:start w:val="1"/>
      <w:numFmt w:val="decimal"/>
      <w:lvlText w:val="%7."/>
      <w:lvlJc w:val="left"/>
      <w:pPr>
        <w:tabs>
          <w:tab w:val="num" w:pos="10260"/>
        </w:tabs>
        <w:ind w:left="10260" w:hanging="360"/>
      </w:pPr>
    </w:lvl>
    <w:lvl w:ilvl="7" w:tplc="04090019">
      <w:start w:val="1"/>
      <w:numFmt w:val="lowerLetter"/>
      <w:lvlText w:val="%8."/>
      <w:lvlJc w:val="left"/>
      <w:pPr>
        <w:tabs>
          <w:tab w:val="num" w:pos="10980"/>
        </w:tabs>
        <w:ind w:left="10980" w:hanging="360"/>
      </w:pPr>
    </w:lvl>
    <w:lvl w:ilvl="8" w:tplc="0409001B">
      <w:start w:val="1"/>
      <w:numFmt w:val="lowerRoman"/>
      <w:lvlText w:val="%9."/>
      <w:lvlJc w:val="right"/>
      <w:pPr>
        <w:tabs>
          <w:tab w:val="num" w:pos="11700"/>
        </w:tabs>
        <w:ind w:left="11700" w:hanging="180"/>
      </w:pPr>
    </w:lvl>
  </w:abstractNum>
  <w:abstractNum w:abstractNumId="6" w15:restartNumberingAfterBreak="0">
    <w:nsid w:val="43CE75F6"/>
    <w:multiLevelType w:val="hybridMultilevel"/>
    <w:tmpl w:val="2584BC6E"/>
    <w:lvl w:ilvl="0" w:tplc="4F0861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696161"/>
    <w:multiLevelType w:val="hybridMultilevel"/>
    <w:tmpl w:val="47002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F66F2C"/>
    <w:multiLevelType w:val="hybridMultilevel"/>
    <w:tmpl w:val="6E70626E"/>
    <w:lvl w:ilvl="0" w:tplc="A9B6294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529418E"/>
    <w:multiLevelType w:val="multilevel"/>
    <w:tmpl w:val="9804500E"/>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250" w:hanging="1800"/>
      </w:pPr>
    </w:lvl>
  </w:abstractNum>
  <w:abstractNum w:abstractNumId="10" w15:restartNumberingAfterBreak="0">
    <w:nsid w:val="568D1968"/>
    <w:multiLevelType w:val="hybridMultilevel"/>
    <w:tmpl w:val="9ECA1B04"/>
    <w:lvl w:ilvl="0" w:tplc="A9B629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C9514D"/>
    <w:multiLevelType w:val="hybridMultilevel"/>
    <w:tmpl w:val="81C4C4DC"/>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926840971">
    <w:abstractNumId w:val="5"/>
  </w:num>
  <w:num w:numId="2" w16cid:durableId="1276599766">
    <w:abstractNumId w:val="11"/>
  </w:num>
  <w:num w:numId="3" w16cid:durableId="1784571451">
    <w:abstractNumId w:val="7"/>
  </w:num>
  <w:num w:numId="4" w16cid:durableId="1028139662">
    <w:abstractNumId w:val="6"/>
  </w:num>
  <w:num w:numId="5" w16cid:durableId="1264536939">
    <w:abstractNumId w:val="8"/>
  </w:num>
  <w:num w:numId="6" w16cid:durableId="239632370">
    <w:abstractNumId w:val="10"/>
  </w:num>
  <w:num w:numId="7" w16cid:durableId="377245852">
    <w:abstractNumId w:val="4"/>
  </w:num>
  <w:num w:numId="8" w16cid:durableId="293875500">
    <w:abstractNumId w:val="3"/>
  </w:num>
  <w:num w:numId="9" w16cid:durableId="10807603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1567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12459"/>
    <w:rsid w:val="00016A8F"/>
    <w:rsid w:val="00022505"/>
    <w:rsid w:val="00040164"/>
    <w:rsid w:val="00054CDA"/>
    <w:rsid w:val="00056615"/>
    <w:rsid w:val="00060DCA"/>
    <w:rsid w:val="00072B81"/>
    <w:rsid w:val="00085633"/>
    <w:rsid w:val="000856CC"/>
    <w:rsid w:val="000923DF"/>
    <w:rsid w:val="00093E1A"/>
    <w:rsid w:val="00094395"/>
    <w:rsid w:val="000A49D0"/>
    <w:rsid w:val="000A7828"/>
    <w:rsid w:val="000C61F2"/>
    <w:rsid w:val="000C6C62"/>
    <w:rsid w:val="000D0E82"/>
    <w:rsid w:val="000D597C"/>
    <w:rsid w:val="000E6CD7"/>
    <w:rsid w:val="000F17C3"/>
    <w:rsid w:val="00100FC4"/>
    <w:rsid w:val="001024BB"/>
    <w:rsid w:val="00106FC9"/>
    <w:rsid w:val="00112F83"/>
    <w:rsid w:val="00114E73"/>
    <w:rsid w:val="0012209E"/>
    <w:rsid w:val="00123F2A"/>
    <w:rsid w:val="00135E2F"/>
    <w:rsid w:val="00135EED"/>
    <w:rsid w:val="0015243A"/>
    <w:rsid w:val="00154479"/>
    <w:rsid w:val="00166B83"/>
    <w:rsid w:val="00173029"/>
    <w:rsid w:val="00176E26"/>
    <w:rsid w:val="0019101E"/>
    <w:rsid w:val="001B11E6"/>
    <w:rsid w:val="001B3F1E"/>
    <w:rsid w:val="001E50DD"/>
    <w:rsid w:val="0020199D"/>
    <w:rsid w:val="002031A7"/>
    <w:rsid w:val="002200E3"/>
    <w:rsid w:val="00224F74"/>
    <w:rsid w:val="0023127C"/>
    <w:rsid w:val="00241722"/>
    <w:rsid w:val="00242BF1"/>
    <w:rsid w:val="00243F96"/>
    <w:rsid w:val="00244C5F"/>
    <w:rsid w:val="00261D51"/>
    <w:rsid w:val="0026635B"/>
    <w:rsid w:val="002668F9"/>
    <w:rsid w:val="00277391"/>
    <w:rsid w:val="00277835"/>
    <w:rsid w:val="002A0084"/>
    <w:rsid w:val="002A2412"/>
    <w:rsid w:val="002C001D"/>
    <w:rsid w:val="002C02CA"/>
    <w:rsid w:val="002C16C0"/>
    <w:rsid w:val="002C27E3"/>
    <w:rsid w:val="002D3469"/>
    <w:rsid w:val="002E0238"/>
    <w:rsid w:val="002E396F"/>
    <w:rsid w:val="002E6C10"/>
    <w:rsid w:val="002F012B"/>
    <w:rsid w:val="002F0C54"/>
    <w:rsid w:val="002F31D2"/>
    <w:rsid w:val="002F4168"/>
    <w:rsid w:val="002F47EE"/>
    <w:rsid w:val="00303659"/>
    <w:rsid w:val="003057AA"/>
    <w:rsid w:val="0030626B"/>
    <w:rsid w:val="00312A08"/>
    <w:rsid w:val="0031739E"/>
    <w:rsid w:val="00322396"/>
    <w:rsid w:val="00327FF3"/>
    <w:rsid w:val="00331601"/>
    <w:rsid w:val="00335542"/>
    <w:rsid w:val="003459A9"/>
    <w:rsid w:val="00350FF6"/>
    <w:rsid w:val="003547E7"/>
    <w:rsid w:val="00355BA3"/>
    <w:rsid w:val="003563EE"/>
    <w:rsid w:val="00366C62"/>
    <w:rsid w:val="003730BD"/>
    <w:rsid w:val="00374F38"/>
    <w:rsid w:val="00387121"/>
    <w:rsid w:val="003967DE"/>
    <w:rsid w:val="003A2C43"/>
    <w:rsid w:val="003B3A5A"/>
    <w:rsid w:val="003D1DBD"/>
    <w:rsid w:val="003D6D51"/>
    <w:rsid w:val="003D7A78"/>
    <w:rsid w:val="003E5473"/>
    <w:rsid w:val="003E65A5"/>
    <w:rsid w:val="0040284B"/>
    <w:rsid w:val="00405934"/>
    <w:rsid w:val="00407920"/>
    <w:rsid w:val="0041612D"/>
    <w:rsid w:val="00420FA2"/>
    <w:rsid w:val="0042138D"/>
    <w:rsid w:val="00435543"/>
    <w:rsid w:val="0043742F"/>
    <w:rsid w:val="004375E9"/>
    <w:rsid w:val="00442A50"/>
    <w:rsid w:val="0045181F"/>
    <w:rsid w:val="0046133B"/>
    <w:rsid w:val="00463618"/>
    <w:rsid w:val="00485712"/>
    <w:rsid w:val="00492B7C"/>
    <w:rsid w:val="004943E4"/>
    <w:rsid w:val="00495BBE"/>
    <w:rsid w:val="004B147B"/>
    <w:rsid w:val="004B6135"/>
    <w:rsid w:val="004B7D04"/>
    <w:rsid w:val="004C771A"/>
    <w:rsid w:val="004D4292"/>
    <w:rsid w:val="004D753D"/>
    <w:rsid w:val="004E547F"/>
    <w:rsid w:val="004E6C12"/>
    <w:rsid w:val="004F6258"/>
    <w:rsid w:val="004F6524"/>
    <w:rsid w:val="00500C90"/>
    <w:rsid w:val="005022A7"/>
    <w:rsid w:val="00506F33"/>
    <w:rsid w:val="0052094D"/>
    <w:rsid w:val="005210CB"/>
    <w:rsid w:val="00523B0A"/>
    <w:rsid w:val="00524C70"/>
    <w:rsid w:val="005302F9"/>
    <w:rsid w:val="005416AC"/>
    <w:rsid w:val="00543640"/>
    <w:rsid w:val="00551F55"/>
    <w:rsid w:val="0056790C"/>
    <w:rsid w:val="0058237A"/>
    <w:rsid w:val="00582783"/>
    <w:rsid w:val="005919A1"/>
    <w:rsid w:val="005939F4"/>
    <w:rsid w:val="005A72D9"/>
    <w:rsid w:val="005B03E5"/>
    <w:rsid w:val="005B53D7"/>
    <w:rsid w:val="005B59AB"/>
    <w:rsid w:val="005E553F"/>
    <w:rsid w:val="005E5EF4"/>
    <w:rsid w:val="005F13A0"/>
    <w:rsid w:val="005F7281"/>
    <w:rsid w:val="00600940"/>
    <w:rsid w:val="0060174A"/>
    <w:rsid w:val="00602DD5"/>
    <w:rsid w:val="00604614"/>
    <w:rsid w:val="00615373"/>
    <w:rsid w:val="0061634B"/>
    <w:rsid w:val="006236E8"/>
    <w:rsid w:val="00624D2A"/>
    <w:rsid w:val="006250F7"/>
    <w:rsid w:val="0063126F"/>
    <w:rsid w:val="00657BBE"/>
    <w:rsid w:val="00660DA6"/>
    <w:rsid w:val="00673B01"/>
    <w:rsid w:val="00675E5E"/>
    <w:rsid w:val="00683120"/>
    <w:rsid w:val="00693930"/>
    <w:rsid w:val="006A2772"/>
    <w:rsid w:val="006A3F61"/>
    <w:rsid w:val="006B32C1"/>
    <w:rsid w:val="006B5B76"/>
    <w:rsid w:val="006C5B66"/>
    <w:rsid w:val="006D3B48"/>
    <w:rsid w:val="006E29EA"/>
    <w:rsid w:val="006F0D26"/>
    <w:rsid w:val="006F2C42"/>
    <w:rsid w:val="006F6133"/>
    <w:rsid w:val="006F728F"/>
    <w:rsid w:val="006F7810"/>
    <w:rsid w:val="007033D4"/>
    <w:rsid w:val="0070515A"/>
    <w:rsid w:val="007138AA"/>
    <w:rsid w:val="00717FC6"/>
    <w:rsid w:val="00720473"/>
    <w:rsid w:val="00721CF8"/>
    <w:rsid w:val="0072540B"/>
    <w:rsid w:val="00725571"/>
    <w:rsid w:val="00734EF0"/>
    <w:rsid w:val="007409DB"/>
    <w:rsid w:val="00746A9C"/>
    <w:rsid w:val="00780949"/>
    <w:rsid w:val="00780D0D"/>
    <w:rsid w:val="0078507D"/>
    <w:rsid w:val="0079051D"/>
    <w:rsid w:val="007A5EAC"/>
    <w:rsid w:val="007B2E26"/>
    <w:rsid w:val="007C0A76"/>
    <w:rsid w:val="007C40A2"/>
    <w:rsid w:val="007C4F02"/>
    <w:rsid w:val="007C736C"/>
    <w:rsid w:val="007D79A0"/>
    <w:rsid w:val="007E37AA"/>
    <w:rsid w:val="007E76BC"/>
    <w:rsid w:val="00802931"/>
    <w:rsid w:val="0080439A"/>
    <w:rsid w:val="00814235"/>
    <w:rsid w:val="00814A14"/>
    <w:rsid w:val="00823560"/>
    <w:rsid w:val="00826F3D"/>
    <w:rsid w:val="00827A93"/>
    <w:rsid w:val="00830CE6"/>
    <w:rsid w:val="00837103"/>
    <w:rsid w:val="00837DF2"/>
    <w:rsid w:val="00845719"/>
    <w:rsid w:val="00850292"/>
    <w:rsid w:val="0085705A"/>
    <w:rsid w:val="0087290B"/>
    <w:rsid w:val="008735ED"/>
    <w:rsid w:val="00884794"/>
    <w:rsid w:val="008C18B0"/>
    <w:rsid w:val="008E36D6"/>
    <w:rsid w:val="008E7BDC"/>
    <w:rsid w:val="008F0196"/>
    <w:rsid w:val="008F3BAF"/>
    <w:rsid w:val="008F680A"/>
    <w:rsid w:val="00905AA9"/>
    <w:rsid w:val="00927981"/>
    <w:rsid w:val="00930080"/>
    <w:rsid w:val="0093043B"/>
    <w:rsid w:val="00933706"/>
    <w:rsid w:val="009479B7"/>
    <w:rsid w:val="00950C08"/>
    <w:rsid w:val="009542D6"/>
    <w:rsid w:val="0095591B"/>
    <w:rsid w:val="00955A68"/>
    <w:rsid w:val="00961FC8"/>
    <w:rsid w:val="0096458E"/>
    <w:rsid w:val="00964758"/>
    <w:rsid w:val="00965B3D"/>
    <w:rsid w:val="00984476"/>
    <w:rsid w:val="00984701"/>
    <w:rsid w:val="0098545C"/>
    <w:rsid w:val="00986C56"/>
    <w:rsid w:val="009876F2"/>
    <w:rsid w:val="009939F9"/>
    <w:rsid w:val="009976EE"/>
    <w:rsid w:val="009C5B11"/>
    <w:rsid w:val="009D0D7D"/>
    <w:rsid w:val="009D1FC8"/>
    <w:rsid w:val="009E2845"/>
    <w:rsid w:val="009E4BB1"/>
    <w:rsid w:val="00A01424"/>
    <w:rsid w:val="00A041A4"/>
    <w:rsid w:val="00A158C9"/>
    <w:rsid w:val="00A236CB"/>
    <w:rsid w:val="00A303DC"/>
    <w:rsid w:val="00A34968"/>
    <w:rsid w:val="00A34F47"/>
    <w:rsid w:val="00A42864"/>
    <w:rsid w:val="00A5364B"/>
    <w:rsid w:val="00A6118B"/>
    <w:rsid w:val="00A62A70"/>
    <w:rsid w:val="00A76D77"/>
    <w:rsid w:val="00A84383"/>
    <w:rsid w:val="00AA2103"/>
    <w:rsid w:val="00AA26DC"/>
    <w:rsid w:val="00AA75A7"/>
    <w:rsid w:val="00AA77C1"/>
    <w:rsid w:val="00AB4F10"/>
    <w:rsid w:val="00AC4091"/>
    <w:rsid w:val="00AD3A39"/>
    <w:rsid w:val="00AE6767"/>
    <w:rsid w:val="00AE779B"/>
    <w:rsid w:val="00AF0408"/>
    <w:rsid w:val="00AF1CF4"/>
    <w:rsid w:val="00AF2833"/>
    <w:rsid w:val="00AF7CF7"/>
    <w:rsid w:val="00B11BB5"/>
    <w:rsid w:val="00B163E4"/>
    <w:rsid w:val="00B17E22"/>
    <w:rsid w:val="00B264C2"/>
    <w:rsid w:val="00B265BC"/>
    <w:rsid w:val="00B4177D"/>
    <w:rsid w:val="00B51545"/>
    <w:rsid w:val="00B5471F"/>
    <w:rsid w:val="00B56FDF"/>
    <w:rsid w:val="00B74883"/>
    <w:rsid w:val="00B8571A"/>
    <w:rsid w:val="00B86D9E"/>
    <w:rsid w:val="00B938AF"/>
    <w:rsid w:val="00B94BD0"/>
    <w:rsid w:val="00B9521C"/>
    <w:rsid w:val="00BA634D"/>
    <w:rsid w:val="00BA775B"/>
    <w:rsid w:val="00BB6D0B"/>
    <w:rsid w:val="00BC133A"/>
    <w:rsid w:val="00BD152D"/>
    <w:rsid w:val="00BD626D"/>
    <w:rsid w:val="00BD6F8C"/>
    <w:rsid w:val="00BE2B6D"/>
    <w:rsid w:val="00BE4806"/>
    <w:rsid w:val="00C03466"/>
    <w:rsid w:val="00C06482"/>
    <w:rsid w:val="00C0797D"/>
    <w:rsid w:val="00C138D5"/>
    <w:rsid w:val="00C13CDE"/>
    <w:rsid w:val="00C14117"/>
    <w:rsid w:val="00C27C9D"/>
    <w:rsid w:val="00C31015"/>
    <w:rsid w:val="00C32438"/>
    <w:rsid w:val="00C37BA9"/>
    <w:rsid w:val="00C43DED"/>
    <w:rsid w:val="00C44CFC"/>
    <w:rsid w:val="00C46232"/>
    <w:rsid w:val="00C56E4F"/>
    <w:rsid w:val="00C64CDF"/>
    <w:rsid w:val="00C65F2C"/>
    <w:rsid w:val="00C76DD1"/>
    <w:rsid w:val="00CA4A36"/>
    <w:rsid w:val="00CA4AF7"/>
    <w:rsid w:val="00CA5869"/>
    <w:rsid w:val="00CB0F50"/>
    <w:rsid w:val="00CB46D4"/>
    <w:rsid w:val="00CD1FC8"/>
    <w:rsid w:val="00CE09FC"/>
    <w:rsid w:val="00CE6269"/>
    <w:rsid w:val="00CF1B35"/>
    <w:rsid w:val="00D050E1"/>
    <w:rsid w:val="00D21181"/>
    <w:rsid w:val="00D2582D"/>
    <w:rsid w:val="00D34C74"/>
    <w:rsid w:val="00D43251"/>
    <w:rsid w:val="00D462C1"/>
    <w:rsid w:val="00D62766"/>
    <w:rsid w:val="00D6532C"/>
    <w:rsid w:val="00D70CBE"/>
    <w:rsid w:val="00D760FA"/>
    <w:rsid w:val="00D80409"/>
    <w:rsid w:val="00D86E0D"/>
    <w:rsid w:val="00D87AE0"/>
    <w:rsid w:val="00D9198F"/>
    <w:rsid w:val="00D94133"/>
    <w:rsid w:val="00DA58E3"/>
    <w:rsid w:val="00DB1E1E"/>
    <w:rsid w:val="00DB6D4A"/>
    <w:rsid w:val="00DC7C34"/>
    <w:rsid w:val="00DF3A77"/>
    <w:rsid w:val="00E02F0E"/>
    <w:rsid w:val="00E13F2B"/>
    <w:rsid w:val="00E24987"/>
    <w:rsid w:val="00E33146"/>
    <w:rsid w:val="00E35035"/>
    <w:rsid w:val="00E35E75"/>
    <w:rsid w:val="00E35F91"/>
    <w:rsid w:val="00E42358"/>
    <w:rsid w:val="00E45BF7"/>
    <w:rsid w:val="00E56252"/>
    <w:rsid w:val="00E720EF"/>
    <w:rsid w:val="00E855D4"/>
    <w:rsid w:val="00E95D08"/>
    <w:rsid w:val="00EA0452"/>
    <w:rsid w:val="00EA142A"/>
    <w:rsid w:val="00EA591B"/>
    <w:rsid w:val="00EB5002"/>
    <w:rsid w:val="00EB5FAC"/>
    <w:rsid w:val="00EC6371"/>
    <w:rsid w:val="00EC7B4A"/>
    <w:rsid w:val="00ED0CDB"/>
    <w:rsid w:val="00EE0F72"/>
    <w:rsid w:val="00EE536F"/>
    <w:rsid w:val="00F029D1"/>
    <w:rsid w:val="00F0432C"/>
    <w:rsid w:val="00F07CC9"/>
    <w:rsid w:val="00F13525"/>
    <w:rsid w:val="00F37D9F"/>
    <w:rsid w:val="00F4661C"/>
    <w:rsid w:val="00F534D4"/>
    <w:rsid w:val="00F57DA0"/>
    <w:rsid w:val="00F62043"/>
    <w:rsid w:val="00F6420F"/>
    <w:rsid w:val="00F73B47"/>
    <w:rsid w:val="00F81914"/>
    <w:rsid w:val="00F940D0"/>
    <w:rsid w:val="00FA68BB"/>
    <w:rsid w:val="00FB5718"/>
    <w:rsid w:val="00FB6F2A"/>
    <w:rsid w:val="00FC1C2B"/>
    <w:rsid w:val="00FC6E6F"/>
    <w:rsid w:val="00FD092F"/>
    <w:rsid w:val="00FD1F1E"/>
    <w:rsid w:val="00FD3D0E"/>
    <w:rsid w:val="00FE56CB"/>
    <w:rsid w:val="00FF6E99"/>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CC46C"/>
  <w15:docId w15:val="{714CC787-2765-4C33-AA6D-300BD90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rPr>
      <w:rFonts w:ascii="Times New Roman" w:eastAsia="Times New Roman" w:hAnsi="Times New Roman"/>
      <w:noProof/>
      <w:sz w:val="24"/>
      <w:szCs w:val="24"/>
      <w:lang w:val="ro-RO"/>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cs="Times New Roman Bold"/>
      <w:b/>
      <w:bCs/>
      <w:smallCaps/>
      <w:color w:val="FFFFFF"/>
      <w:sz w:val="32"/>
      <w:szCs w:val="32"/>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i/>
      <w:iCs/>
      <w:color w:val="000000"/>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Bold"/>
      <w:b/>
      <w:bCs/>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Times New Roman"/>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i/>
      <w:iCs/>
      <w:color w:val="000000"/>
      <w:sz w:val="32"/>
      <w:szCs w:val="32"/>
    </w:rPr>
  </w:style>
  <w:style w:type="character" w:customStyle="1" w:styleId="Heading6Char">
    <w:name w:val="Heading 6 Char"/>
    <w:link w:val="Heading6"/>
    <w:uiPriority w:val="99"/>
    <w:semiHidden/>
    <w:locked/>
    <w:rsid w:val="00D43251"/>
    <w:rPr>
      <w:rFonts w:ascii="Calibri Light" w:hAnsi="Calibri Light" w:cs="Calibri Light"/>
      <w:color w:val="1F4D78"/>
      <w:sz w:val="24"/>
      <w:szCs w:val="24"/>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styleId="Strong">
    <w:name w:val="Strong"/>
    <w:uiPriority w:val="99"/>
    <w:qFormat/>
    <w:rsid w:val="00D43251"/>
    <w:rPr>
      <w:b/>
      <w:bCs/>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43251"/>
    <w:pPr>
      <w:ind w:left="720"/>
    </w:pPr>
    <w:rPr>
      <w:rFonts w:eastAsia="Calibri"/>
      <w:noProof w:val="0"/>
      <w:lang w:val="en-US"/>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cs="Calibri Light"/>
      <w:b w:val="0"/>
      <w:bCs w:val="0"/>
      <w:color w:val="2E74B5"/>
    </w:rPr>
  </w:style>
  <w:style w:type="paragraph" w:styleId="TOC1">
    <w:name w:val="toc 1"/>
    <w:basedOn w:val="Normal"/>
    <w:next w:val="Normal"/>
    <w:autoRedefine/>
    <w:uiPriority w:val="99"/>
    <w:semiHidden/>
    <w:rsid w:val="002A0084"/>
    <w:pPr>
      <w:spacing w:after="120" w:line="276" w:lineRule="auto"/>
    </w:pPr>
  </w:style>
  <w:style w:type="paragraph" w:styleId="TOC2">
    <w:name w:val="toc 2"/>
    <w:basedOn w:val="Normal"/>
    <w:next w:val="Normal"/>
    <w:autoRedefine/>
    <w:uiPriority w:val="99"/>
    <w:semiHidden/>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
    <w:basedOn w:val="Normal"/>
    <w:link w:val="FootnoteTextChar2"/>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semiHidden/>
    <w:locked/>
    <w:rsid w:val="00693930"/>
    <w:rPr>
      <w:rFonts w:ascii="Times New Roman" w:hAnsi="Times New Roman" w:cs="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99"/>
    <w:locked/>
    <w:rsid w:val="0056790C"/>
    <w:rPr>
      <w:rFonts w:ascii="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locked/>
    <w:rsid w:val="0056790C"/>
    <w:rPr>
      <w:vertAlign w:val="superscript"/>
    </w:rPr>
  </w:style>
  <w:style w:type="table" w:styleId="TableGrid">
    <w:name w:val="Table Grid"/>
    <w:basedOn w:val="TableNormal"/>
    <w:uiPriority w:val="99"/>
    <w:rsid w:val="0056790C"/>
    <w:rPr>
      <w:rFonts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rsid w:val="00E24987"/>
    <w:pPr>
      <w:tabs>
        <w:tab w:val="center" w:pos="4680"/>
        <w:tab w:val="right" w:pos="9360"/>
      </w:tabs>
    </w:pPr>
  </w:style>
  <w:style w:type="character" w:customStyle="1" w:styleId="HeaderChar">
    <w:name w:val="Header Char"/>
    <w:aliases w:val="Char Char"/>
    <w:link w:val="Header"/>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sz w:val="16"/>
      <w:szCs w:val="16"/>
    </w:rPr>
  </w:style>
  <w:style w:type="paragraph" w:styleId="CommentText">
    <w:name w:val="annotation text"/>
    <w:basedOn w:val="Normal"/>
    <w:link w:val="CommentTextChar"/>
    <w:uiPriority w:val="99"/>
    <w:semiHidden/>
    <w:rsid w:val="00746A9C"/>
    <w:rPr>
      <w:sz w:val="20"/>
      <w:szCs w:val="20"/>
    </w:rPr>
  </w:style>
  <w:style w:type="character" w:customStyle="1" w:styleId="CommentTextChar">
    <w:name w:val="Comment Text Char"/>
    <w:link w:val="CommentText"/>
    <w:uiPriority w:val="99"/>
    <w:semiHidden/>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rsid w:val="00BE4806"/>
    <w:rPr>
      <w:rFonts w:ascii="Times New Roman" w:hAnsi="Times New Roman" w:cs="Times New Roman"/>
      <w:sz w:val="20"/>
      <w:szCs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BE4806"/>
    <w:pPr>
      <w:spacing w:after="160" w:line="240" w:lineRule="exact"/>
    </w:pPr>
    <w:rPr>
      <w:rFonts w:ascii="Calibri" w:eastAsia="Calibri" w:hAnsi="Calibri" w:cs="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table" w:customStyle="1" w:styleId="TableGrid1">
    <w:name w:val="Table Grid1"/>
    <w:uiPriority w:val="99"/>
    <w:rsid w:val="005E5E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7121"/>
  </w:style>
  <w:style w:type="paragraph" w:styleId="Revision">
    <w:name w:val="Revision"/>
    <w:hidden/>
    <w:uiPriority w:val="99"/>
    <w:semiHidden/>
    <w:rsid w:val="004E6C12"/>
    <w:rPr>
      <w:rFonts w:ascii="Times New Roman" w:eastAsia="Times New Roman" w:hAnsi="Times New Roman"/>
      <w:noProof/>
      <w:sz w:val="24"/>
      <w:szCs w:val="24"/>
      <w:lang w:val="ro-RO"/>
    </w:rPr>
  </w:style>
  <w:style w:type="paragraph" w:customStyle="1" w:styleId="Default">
    <w:name w:val="Default"/>
    <w:rsid w:val="002E6C1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0971">
      <w:marLeft w:val="0"/>
      <w:marRight w:val="0"/>
      <w:marTop w:val="0"/>
      <w:marBottom w:val="0"/>
      <w:divBdr>
        <w:top w:val="none" w:sz="0" w:space="0" w:color="auto"/>
        <w:left w:val="none" w:sz="0" w:space="0" w:color="auto"/>
        <w:bottom w:val="none" w:sz="0" w:space="0" w:color="auto"/>
        <w:right w:val="none" w:sz="0" w:space="0" w:color="auto"/>
      </w:divBdr>
    </w:div>
    <w:div w:id="334960972">
      <w:marLeft w:val="0"/>
      <w:marRight w:val="0"/>
      <w:marTop w:val="0"/>
      <w:marBottom w:val="0"/>
      <w:divBdr>
        <w:top w:val="none" w:sz="0" w:space="0" w:color="auto"/>
        <w:left w:val="none" w:sz="0" w:space="0" w:color="auto"/>
        <w:bottom w:val="none" w:sz="0" w:space="0" w:color="auto"/>
        <w:right w:val="none" w:sz="0" w:space="0" w:color="auto"/>
      </w:divBdr>
    </w:div>
    <w:div w:id="334960973">
      <w:marLeft w:val="0"/>
      <w:marRight w:val="0"/>
      <w:marTop w:val="0"/>
      <w:marBottom w:val="0"/>
      <w:divBdr>
        <w:top w:val="none" w:sz="0" w:space="0" w:color="auto"/>
        <w:left w:val="none" w:sz="0" w:space="0" w:color="auto"/>
        <w:bottom w:val="none" w:sz="0" w:space="0" w:color="auto"/>
        <w:right w:val="none" w:sz="0" w:space="0" w:color="auto"/>
      </w:divBdr>
    </w:div>
    <w:div w:id="334960974">
      <w:marLeft w:val="0"/>
      <w:marRight w:val="0"/>
      <w:marTop w:val="0"/>
      <w:marBottom w:val="0"/>
      <w:divBdr>
        <w:top w:val="none" w:sz="0" w:space="0" w:color="auto"/>
        <w:left w:val="none" w:sz="0" w:space="0" w:color="auto"/>
        <w:bottom w:val="none" w:sz="0" w:space="0" w:color="auto"/>
        <w:right w:val="none" w:sz="0" w:space="0" w:color="auto"/>
      </w:divBdr>
    </w:div>
    <w:div w:id="334960975">
      <w:marLeft w:val="0"/>
      <w:marRight w:val="0"/>
      <w:marTop w:val="0"/>
      <w:marBottom w:val="0"/>
      <w:divBdr>
        <w:top w:val="none" w:sz="0" w:space="0" w:color="auto"/>
        <w:left w:val="none" w:sz="0" w:space="0" w:color="auto"/>
        <w:bottom w:val="none" w:sz="0" w:space="0" w:color="auto"/>
        <w:right w:val="none" w:sz="0" w:space="0" w:color="auto"/>
      </w:divBdr>
    </w:div>
    <w:div w:id="1046443429">
      <w:bodyDiv w:val="1"/>
      <w:marLeft w:val="0"/>
      <w:marRight w:val="0"/>
      <w:marTop w:val="0"/>
      <w:marBottom w:val="0"/>
      <w:divBdr>
        <w:top w:val="none" w:sz="0" w:space="0" w:color="auto"/>
        <w:left w:val="none" w:sz="0" w:space="0" w:color="auto"/>
        <w:bottom w:val="none" w:sz="0" w:space="0" w:color="auto"/>
        <w:right w:val="none" w:sz="0" w:space="0" w:color="auto"/>
      </w:divBdr>
    </w:div>
    <w:div w:id="1484203100">
      <w:bodyDiv w:val="1"/>
      <w:marLeft w:val="0"/>
      <w:marRight w:val="0"/>
      <w:marTop w:val="0"/>
      <w:marBottom w:val="0"/>
      <w:divBdr>
        <w:top w:val="none" w:sz="0" w:space="0" w:color="auto"/>
        <w:left w:val="none" w:sz="0" w:space="0" w:color="auto"/>
        <w:bottom w:val="none" w:sz="0" w:space="0" w:color="auto"/>
        <w:right w:val="none" w:sz="0" w:space="0" w:color="auto"/>
      </w:divBdr>
    </w:div>
    <w:div w:id="1857688620">
      <w:bodyDiv w:val="1"/>
      <w:marLeft w:val="0"/>
      <w:marRight w:val="0"/>
      <w:marTop w:val="0"/>
      <w:marBottom w:val="0"/>
      <w:divBdr>
        <w:top w:val="none" w:sz="0" w:space="0" w:color="auto"/>
        <w:left w:val="none" w:sz="0" w:space="0" w:color="auto"/>
        <w:bottom w:val="none" w:sz="0" w:space="0" w:color="auto"/>
        <w:right w:val="none" w:sz="0" w:space="0" w:color="auto"/>
      </w:divBdr>
    </w:div>
    <w:div w:id="20150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89C7-9961-4CFE-BC6B-FEBFFE9B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mcsi</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Elena Cosma</cp:lastModifiedBy>
  <cp:revision>4</cp:revision>
  <cp:lastPrinted>2018-03-13T09:30:00Z</cp:lastPrinted>
  <dcterms:created xsi:type="dcterms:W3CDTF">2022-09-09T10:19:00Z</dcterms:created>
  <dcterms:modified xsi:type="dcterms:W3CDTF">2022-09-12T10:29:00Z</dcterms:modified>
</cp:coreProperties>
</file>