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C0" w:rsidRDefault="00662EC0" w:rsidP="00BD784C">
      <w:pPr>
        <w:pStyle w:val="Titlu1"/>
        <w:spacing w:line="360" w:lineRule="auto"/>
        <w:ind w:left="-36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Toc261505843"/>
      <w:bookmarkStart w:id="1" w:name="_GoBack"/>
      <w:bookmarkEnd w:id="1"/>
    </w:p>
    <w:p w:rsidR="00662EC0" w:rsidRPr="004150D5" w:rsidRDefault="00662EC0" w:rsidP="00A4104E">
      <w:pPr>
        <w:pStyle w:val="Titlu1"/>
        <w:spacing w:line="360" w:lineRule="auto"/>
        <w:ind w:left="-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150D5">
        <w:rPr>
          <w:rFonts w:ascii="Times New Roman" w:hAnsi="Times New Roman" w:cs="Times New Roman"/>
          <w:sz w:val="24"/>
          <w:szCs w:val="24"/>
          <w:lang w:val="ro-RO"/>
        </w:rPr>
        <w:t>Anexa 1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4150D5">
        <w:rPr>
          <w:rFonts w:ascii="Times New Roman" w:hAnsi="Times New Roman" w:cs="Times New Roman"/>
          <w:sz w:val="24"/>
          <w:szCs w:val="24"/>
          <w:lang w:val="ro-RO"/>
        </w:rPr>
        <w:t>.  Grila de verificare a conformităţii administrative şi a eligibilităţii</w:t>
      </w:r>
      <w:bookmarkEnd w:id="0"/>
    </w:p>
    <w:p w:rsidR="00662EC0" w:rsidRPr="004150D5" w:rsidRDefault="00662EC0" w:rsidP="00BD784C">
      <w:pPr>
        <w:autoSpaceDE w:val="0"/>
        <w:autoSpaceDN w:val="0"/>
        <w:adjustRightInd w:val="0"/>
        <w:spacing w:line="360" w:lineRule="auto"/>
        <w:rPr>
          <w:b/>
          <w:bCs/>
          <w:lang w:val="ro-RO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5723"/>
        <w:gridCol w:w="748"/>
        <w:gridCol w:w="115"/>
        <w:gridCol w:w="812"/>
        <w:gridCol w:w="1314"/>
      </w:tblGrid>
      <w:tr w:rsidR="00662EC0" w:rsidRPr="004150D5">
        <w:tc>
          <w:tcPr>
            <w:tcW w:w="1296" w:type="dxa"/>
          </w:tcPr>
          <w:p w:rsidR="00662EC0" w:rsidRPr="004150D5" w:rsidRDefault="00662EC0" w:rsidP="00A4104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4150D5">
              <w:rPr>
                <w:b/>
                <w:bCs/>
                <w:lang w:val="ro-RO"/>
              </w:rPr>
              <w:t>Nr.</w:t>
            </w:r>
          </w:p>
          <w:p w:rsidR="00662EC0" w:rsidRPr="004150D5" w:rsidRDefault="00662EC0" w:rsidP="00A4104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4150D5">
              <w:rPr>
                <w:b/>
                <w:bCs/>
                <w:lang w:val="ro-RO"/>
              </w:rPr>
              <w:t>crt.</w:t>
            </w:r>
          </w:p>
        </w:tc>
        <w:tc>
          <w:tcPr>
            <w:tcW w:w="5723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4150D5">
              <w:rPr>
                <w:b/>
                <w:bCs/>
                <w:lang w:val="ro-RO"/>
              </w:rPr>
              <w:t>Documente verificate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4150D5">
              <w:rPr>
                <w:b/>
                <w:bCs/>
                <w:lang w:val="ro-RO"/>
              </w:rPr>
              <w:t>DA</w:t>
            </w: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4150D5">
              <w:rPr>
                <w:b/>
                <w:bCs/>
                <w:lang w:val="ro-RO"/>
              </w:rPr>
              <w:t>NU</w:t>
            </w: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val="ro-RO"/>
              </w:rPr>
            </w:pPr>
            <w:r w:rsidRPr="004150D5">
              <w:rPr>
                <w:b/>
                <w:bCs/>
                <w:lang w:val="ro-RO"/>
              </w:rPr>
              <w:t>Obs.</w:t>
            </w:r>
          </w:p>
        </w:tc>
      </w:tr>
      <w:tr w:rsidR="00662EC0" w:rsidRPr="004150D5" w:rsidTr="00A4104E">
        <w:trPr>
          <w:gridAfter w:val="1"/>
          <w:wAfter w:w="1314" w:type="dxa"/>
          <w:trHeight w:val="694"/>
        </w:trPr>
        <w:tc>
          <w:tcPr>
            <w:tcW w:w="8694" w:type="dxa"/>
            <w:gridSpan w:val="5"/>
            <w:vAlign w:val="center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val="ro-RO"/>
              </w:rPr>
            </w:pPr>
            <w:r w:rsidRPr="004150D5">
              <w:rPr>
                <w:b/>
                <w:bCs/>
                <w:lang w:val="ro-RO"/>
              </w:rPr>
              <w:t>Verificarea criteriilor de transmitere</w:t>
            </w:r>
            <w:r>
              <w:rPr>
                <w:rStyle w:val="Referinnotdesubsol"/>
                <w:b/>
                <w:bCs/>
                <w:lang w:val="ro-RO"/>
              </w:rPr>
              <w:footnoteReference w:id="1"/>
            </w:r>
          </w:p>
        </w:tc>
      </w:tr>
      <w:tr w:rsidR="00662EC0" w:rsidRPr="004150D5">
        <w:tc>
          <w:tcPr>
            <w:tcW w:w="1296" w:type="dxa"/>
            <w:vAlign w:val="center"/>
          </w:tcPr>
          <w:p w:rsidR="00662EC0" w:rsidRDefault="00662EC0" w:rsidP="002340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4150D5" w:rsidRDefault="00662EC0" w:rsidP="00AF4339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  <w:r w:rsidRPr="004150D5">
              <w:rPr>
                <w:lang w:val="ro-RO"/>
              </w:rPr>
              <w:t>Înregistrarea electronică a proiectului s-a realizat în termenul prevăzut</w:t>
            </w:r>
          </w:p>
        </w:tc>
        <w:tc>
          <w:tcPr>
            <w:tcW w:w="748" w:type="dxa"/>
          </w:tcPr>
          <w:p w:rsidR="00662EC0" w:rsidRPr="004150D5" w:rsidRDefault="00662EC0" w:rsidP="00AF4339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  <w:tc>
          <w:tcPr>
            <w:tcW w:w="927" w:type="dxa"/>
            <w:gridSpan w:val="2"/>
          </w:tcPr>
          <w:p w:rsidR="00662EC0" w:rsidRPr="004150D5" w:rsidRDefault="00662EC0" w:rsidP="00AF4339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AF4339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</w:tr>
      <w:tr w:rsidR="00662EC0" w:rsidRPr="00AF4F04">
        <w:tc>
          <w:tcPr>
            <w:tcW w:w="1296" w:type="dxa"/>
            <w:vAlign w:val="center"/>
          </w:tcPr>
          <w:p w:rsidR="00662EC0" w:rsidRDefault="00662EC0" w:rsidP="002340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4150D5" w:rsidRDefault="00662EC0" w:rsidP="00AF4339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  <w:r w:rsidRPr="004150D5">
              <w:rPr>
                <w:lang w:val="ro-RO"/>
              </w:rPr>
              <w:t>Proiectul a fost depus în termenul şi locaţia menţionate în ghidul solicitantului</w:t>
            </w:r>
            <w:r>
              <w:rPr>
                <w:lang w:val="ro-RO"/>
              </w:rPr>
              <w:t xml:space="preserve">; datele de pe plic </w:t>
            </w:r>
            <w:r w:rsidRPr="008D5F31">
              <w:rPr>
                <w:lang w:val="ro-RO"/>
              </w:rPr>
              <w:t>corespund cu datele din înregistrarea electronică</w:t>
            </w:r>
          </w:p>
        </w:tc>
        <w:tc>
          <w:tcPr>
            <w:tcW w:w="748" w:type="dxa"/>
          </w:tcPr>
          <w:p w:rsidR="00662EC0" w:rsidRPr="004150D5" w:rsidRDefault="00662EC0" w:rsidP="00AF4339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927" w:type="dxa"/>
            <w:gridSpan w:val="2"/>
          </w:tcPr>
          <w:p w:rsidR="00662EC0" w:rsidRPr="004150D5" w:rsidRDefault="00662EC0" w:rsidP="00AF4339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AF4339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</w:tr>
      <w:tr w:rsidR="00662EC0" w:rsidRPr="00AF4F04">
        <w:tc>
          <w:tcPr>
            <w:tcW w:w="1296" w:type="dxa"/>
            <w:vAlign w:val="center"/>
          </w:tcPr>
          <w:p w:rsidR="00662EC0" w:rsidRDefault="00662EC0" w:rsidP="002340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4150D5" w:rsidRDefault="00662EC0" w:rsidP="00AF4339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Cererea de finanţare şi materialele anexe sunt în plic închis, poartă toate detaliile de identificare şi respectă modalitatea de transmitere prevăzută în Ghidul solicitantului</w:t>
            </w:r>
          </w:p>
        </w:tc>
        <w:tc>
          <w:tcPr>
            <w:tcW w:w="748" w:type="dxa"/>
          </w:tcPr>
          <w:p w:rsidR="00662EC0" w:rsidRPr="004150D5" w:rsidRDefault="00662EC0" w:rsidP="00AF4339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927" w:type="dxa"/>
            <w:gridSpan w:val="2"/>
          </w:tcPr>
          <w:p w:rsidR="00662EC0" w:rsidRPr="004150D5" w:rsidRDefault="00662EC0" w:rsidP="00AF4339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AF4339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</w:tr>
      <w:tr w:rsidR="00662EC0" w:rsidRPr="004150D5" w:rsidTr="00A4104E">
        <w:trPr>
          <w:trHeight w:val="721"/>
        </w:trPr>
        <w:tc>
          <w:tcPr>
            <w:tcW w:w="10008" w:type="dxa"/>
            <w:gridSpan w:val="6"/>
            <w:vAlign w:val="center"/>
          </w:tcPr>
          <w:p w:rsidR="00662EC0" w:rsidRPr="004150D5" w:rsidRDefault="00662EC0" w:rsidP="00A4104E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4150D5">
              <w:rPr>
                <w:b/>
                <w:bCs/>
                <w:lang w:val="ro-RO"/>
              </w:rPr>
              <w:t>Verificarea administrativă şi a eligibilităţii</w:t>
            </w:r>
          </w:p>
        </w:tc>
      </w:tr>
      <w:tr w:rsidR="00662EC0" w:rsidRPr="004150D5">
        <w:tc>
          <w:tcPr>
            <w:tcW w:w="1296" w:type="dxa"/>
            <w:vAlign w:val="center"/>
          </w:tcPr>
          <w:p w:rsidR="00662EC0" w:rsidRPr="004150D5" w:rsidRDefault="00662EC0" w:rsidP="002340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  <w:r w:rsidRPr="004150D5">
              <w:rPr>
                <w:b/>
                <w:bCs/>
                <w:lang w:val="ro-RO"/>
              </w:rPr>
              <w:t>Cererea de Finanţare</w:t>
            </w:r>
            <w:r w:rsidRPr="004150D5">
              <w:rPr>
                <w:rStyle w:val="Referinnotdesubsol"/>
                <w:b/>
                <w:bCs/>
                <w:lang w:val="ro-RO"/>
              </w:rPr>
              <w:footnoteReference w:id="2"/>
            </w:r>
            <w:r>
              <w:rPr>
                <w:b/>
                <w:bCs/>
                <w:lang w:val="ro-RO"/>
              </w:rPr>
              <w:t xml:space="preserve"> există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</w:tr>
      <w:tr w:rsidR="00662EC0" w:rsidRPr="00E07404">
        <w:tc>
          <w:tcPr>
            <w:tcW w:w="1296" w:type="dxa"/>
            <w:vAlign w:val="center"/>
          </w:tcPr>
          <w:p w:rsidR="00662EC0" w:rsidRPr="004150D5" w:rsidRDefault="00662EC0" w:rsidP="002340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  <w:r w:rsidRPr="004150D5">
              <w:rPr>
                <w:b/>
                <w:bCs/>
                <w:lang w:val="ro-RO"/>
              </w:rPr>
              <w:t xml:space="preserve">Cererea de Finanţare (împreună cu anexele) </w:t>
            </w:r>
            <w:r w:rsidRPr="004150D5">
              <w:rPr>
                <w:lang w:val="ro-RO"/>
              </w:rPr>
              <w:t>respectă formatul tip prevăzut.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</w:tr>
      <w:tr w:rsidR="00662EC0" w:rsidRPr="00E07404">
        <w:tc>
          <w:tcPr>
            <w:tcW w:w="1296" w:type="dxa"/>
            <w:vAlign w:val="center"/>
          </w:tcPr>
          <w:p w:rsidR="00662EC0" w:rsidRPr="004150D5" w:rsidRDefault="00662EC0" w:rsidP="002340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  <w:r w:rsidRPr="004150D5">
              <w:rPr>
                <w:b/>
                <w:bCs/>
                <w:lang w:val="ro-RO"/>
              </w:rPr>
              <w:t xml:space="preserve">Cererea de Finanţare </w:t>
            </w:r>
            <w:r w:rsidRPr="004150D5">
              <w:rPr>
                <w:lang w:val="ro-RO"/>
              </w:rPr>
              <w:t>şi documentele anexate sunt completate la calculator în limba română, semnate şi ştampilate pe fiecare foaie</w:t>
            </w:r>
            <w:r>
              <w:rPr>
                <w:lang w:val="ro-RO"/>
              </w:rPr>
              <w:t>.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</w:tr>
      <w:tr w:rsidR="00662EC0" w:rsidRPr="00E07404">
        <w:tc>
          <w:tcPr>
            <w:tcW w:w="1296" w:type="dxa"/>
            <w:vAlign w:val="center"/>
          </w:tcPr>
          <w:p w:rsidR="00662EC0" w:rsidRPr="004150D5" w:rsidRDefault="00662EC0" w:rsidP="002340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4150D5">
              <w:rPr>
                <w:b/>
                <w:bCs/>
                <w:lang w:val="ro-RO"/>
              </w:rPr>
              <w:t xml:space="preserve">Cererea de Finanţare (împreună cu anexele) </w:t>
            </w:r>
            <w:r w:rsidRPr="004150D5">
              <w:rPr>
                <w:lang w:val="ro-RO"/>
              </w:rPr>
              <w:t>este redactată în 3 exemp</w:t>
            </w:r>
            <w:r>
              <w:rPr>
                <w:lang w:val="ro-RO"/>
              </w:rPr>
              <w:t>lare (1 original şi două copii)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</w:tr>
      <w:tr w:rsidR="00662EC0" w:rsidRPr="00E07404">
        <w:tc>
          <w:tcPr>
            <w:tcW w:w="1296" w:type="dxa"/>
            <w:vAlign w:val="center"/>
          </w:tcPr>
          <w:p w:rsidR="00662EC0" w:rsidRDefault="00662EC0" w:rsidP="002340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9309A6" w:rsidRDefault="00662EC0" w:rsidP="009D7B87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val="ro-RO"/>
              </w:rPr>
            </w:pPr>
            <w:r w:rsidRPr="00A20D7C">
              <w:rPr>
                <w:b/>
                <w:bCs/>
                <w:lang w:val="ro-RO"/>
              </w:rPr>
              <w:t xml:space="preserve">Acordul de parteneriat </w:t>
            </w:r>
            <w:r>
              <w:rPr>
                <w:b/>
                <w:bCs/>
                <w:lang w:val="ro-RO"/>
              </w:rPr>
              <w:t xml:space="preserve">- </w:t>
            </w:r>
            <w:r w:rsidRPr="009E64C1">
              <w:rPr>
                <w:lang w:val="ro-RO"/>
              </w:rPr>
              <w:t>în copie,</w:t>
            </w:r>
            <w:r>
              <w:rPr>
                <w:b/>
                <w:bCs/>
                <w:lang w:val="ro-RO"/>
              </w:rPr>
              <w:t xml:space="preserve"> </w:t>
            </w:r>
            <w:r w:rsidRPr="00286133">
              <w:rPr>
                <w:lang w:val="ro-RO"/>
              </w:rPr>
              <w:t xml:space="preserve">ştampilat, certificat ˝conform cu originalul˝ şi semnat de </w:t>
            </w:r>
            <w:r>
              <w:rPr>
                <w:lang w:val="ro-RO"/>
              </w:rPr>
              <w:t>liderul de proiect</w:t>
            </w:r>
            <w:r w:rsidRPr="00286133">
              <w:rPr>
                <w:lang w:val="ro-RO"/>
              </w:rPr>
              <w:t xml:space="preserve"> </w:t>
            </w:r>
            <w:r>
              <w:rPr>
                <w:lang w:val="ro-RO"/>
              </w:rPr>
              <w:t>pe fiecare pagină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9309A6" w:rsidRDefault="00662EC0" w:rsidP="009D7B87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662EC0" w:rsidRPr="009C14D4">
        <w:tc>
          <w:tcPr>
            <w:tcW w:w="1296" w:type="dxa"/>
            <w:vAlign w:val="center"/>
          </w:tcPr>
          <w:p w:rsidR="00662EC0" w:rsidRPr="004150D5" w:rsidRDefault="00662EC0" w:rsidP="002340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Default="00662EC0" w:rsidP="004F5BA4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6428F0">
              <w:rPr>
                <w:b/>
                <w:bCs/>
                <w:lang w:val="ro-RO"/>
              </w:rPr>
              <w:t>Actul de împuternicire</w:t>
            </w:r>
            <w:r>
              <w:rPr>
                <w:lang w:val="ro-RO"/>
              </w:rPr>
              <w:t xml:space="preserve"> în cazul în care cererea de finanţare nu este semnată de reprezentantul legal al solicitantului, ci de o persoană împuternicită în acest sens. Poate fi anexat orice document administrativ emis de reprezentantul legal în acest sens, cu respectarea prevederilor legale </w:t>
            </w:r>
          </w:p>
          <w:p w:rsidR="00662EC0" w:rsidRPr="004150D5" w:rsidRDefault="00662EC0" w:rsidP="004F5BA4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ATENTIE! </w:t>
            </w:r>
            <w:r>
              <w:t>Î</w:t>
            </w:r>
            <w:r>
              <w:rPr>
                <w:lang w:val="ro-RO"/>
              </w:rPr>
              <w:t>n cazul în care există un act de împuternicire, toate documentele din dosarul aplicaţiei trebuie semnate de către împuternicit.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662EC0" w:rsidRPr="009C14D4">
        <w:tc>
          <w:tcPr>
            <w:tcW w:w="1296" w:type="dxa"/>
            <w:vAlign w:val="center"/>
          </w:tcPr>
          <w:p w:rsidR="00662EC0" w:rsidRPr="004150D5" w:rsidRDefault="00662EC0" w:rsidP="002340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6428F0" w:rsidRDefault="00662EC0" w:rsidP="004F5BA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  <w:r w:rsidRPr="00E9773F">
              <w:rPr>
                <w:b/>
                <w:bCs/>
                <w:lang w:val="ro-RO"/>
              </w:rPr>
              <w:t xml:space="preserve">Actul de </w:t>
            </w:r>
            <w:r>
              <w:rPr>
                <w:b/>
                <w:bCs/>
                <w:lang w:val="ro-RO"/>
              </w:rPr>
              <w:t>înfiinţare</w:t>
            </w:r>
            <w:r w:rsidRPr="00BD60C2">
              <w:rPr>
                <w:lang w:val="ro-RO"/>
              </w:rPr>
              <w:t xml:space="preserve"> al solicitantului</w:t>
            </w:r>
            <w:r>
              <w:rPr>
                <w:lang w:val="ro-RO"/>
              </w:rPr>
              <w:t xml:space="preserve"> </w:t>
            </w:r>
            <w:r w:rsidRPr="00BD60C2">
              <w:rPr>
                <w:lang w:val="ro-RO"/>
              </w:rPr>
              <w:t>şi partenerilor, dacă este cazul sau echivalent în copie, ştampilat, certificat “Conform cu originalul” şi  semnat de reprezentantul legal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662EC0" w:rsidRPr="00E07404">
        <w:tc>
          <w:tcPr>
            <w:tcW w:w="1296" w:type="dxa"/>
            <w:vAlign w:val="center"/>
          </w:tcPr>
          <w:p w:rsidR="00662EC0" w:rsidRPr="004150D5" w:rsidRDefault="00662EC0" w:rsidP="002340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ED66AC" w:rsidRDefault="00662EC0" w:rsidP="00AF684E">
            <w:pPr>
              <w:autoSpaceDE w:val="0"/>
              <w:autoSpaceDN w:val="0"/>
              <w:adjustRightInd w:val="0"/>
              <w:jc w:val="both"/>
              <w:rPr>
                <w:color w:val="FF0000"/>
                <w:lang w:val="ro-RO"/>
              </w:rPr>
            </w:pPr>
            <w:r w:rsidRPr="00F508E8">
              <w:rPr>
                <w:b/>
                <w:bCs/>
                <w:lang w:val="ro-RO"/>
              </w:rPr>
              <w:t>Decizia de aprobare</w:t>
            </w:r>
            <w:r>
              <w:rPr>
                <w:lang w:val="ro-RO"/>
              </w:rPr>
              <w:t xml:space="preserve"> a proiectului şi a cheltuielilor legate de proiect, atât a valorii totale a proiectului, cât şi a cofinanţării proprii. Trebuie menţionată denumirea proiectului, în conformitate cu cea a proiectului </w:t>
            </w:r>
            <w:r w:rsidRPr="00580598">
              <w:rPr>
                <w:lang w:val="ro-RO"/>
              </w:rPr>
              <w:t>înregistrat –</w:t>
            </w:r>
            <w:r>
              <w:rPr>
                <w:lang w:val="ro-RO"/>
              </w:rPr>
              <w:t xml:space="preserve"> pentru solicitant si parteneri</w:t>
            </w:r>
            <w:r w:rsidRPr="00580598">
              <w:rPr>
                <w:lang w:val="ro-RO"/>
              </w:rPr>
              <w:t xml:space="preserve"> 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</w:tr>
      <w:tr w:rsidR="00662EC0" w:rsidRPr="00E07404" w:rsidTr="00A4104E">
        <w:trPr>
          <w:trHeight w:val="451"/>
        </w:trPr>
        <w:tc>
          <w:tcPr>
            <w:tcW w:w="1296" w:type="dxa"/>
            <w:vAlign w:val="center"/>
          </w:tcPr>
          <w:p w:rsidR="00662EC0" w:rsidRPr="004150D5" w:rsidRDefault="00662EC0" w:rsidP="002340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  <w:vAlign w:val="center"/>
          </w:tcPr>
          <w:p w:rsidR="00662EC0" w:rsidRPr="004150D5" w:rsidRDefault="00662EC0" w:rsidP="00A4104E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F508E8">
              <w:rPr>
                <w:b/>
                <w:bCs/>
                <w:lang w:val="ro-RO"/>
              </w:rPr>
              <w:t>Studiul de fezabilitate</w:t>
            </w:r>
            <w:r>
              <w:rPr>
                <w:b/>
                <w:bCs/>
                <w:lang w:val="ro-RO"/>
              </w:rPr>
              <w:t xml:space="preserve"> </w:t>
            </w:r>
            <w:r w:rsidRPr="00097E9C">
              <w:rPr>
                <w:b/>
                <w:bCs/>
                <w:lang w:val="ro-RO"/>
              </w:rPr>
              <w:t>– inclusiv devizul estimativ</w:t>
            </w:r>
            <w:r>
              <w:rPr>
                <w:rStyle w:val="Referinnotdesubsol"/>
                <w:b/>
                <w:bCs/>
                <w:lang w:val="ro-RO"/>
              </w:rPr>
              <w:footnoteReference w:id="3"/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lang w:val="ro-RO"/>
              </w:rPr>
            </w:pPr>
          </w:p>
        </w:tc>
      </w:tr>
      <w:tr w:rsidR="00662EC0" w:rsidRPr="004150D5" w:rsidTr="00A4104E">
        <w:trPr>
          <w:trHeight w:val="523"/>
        </w:trPr>
        <w:tc>
          <w:tcPr>
            <w:tcW w:w="1296" w:type="dxa"/>
            <w:vAlign w:val="center"/>
          </w:tcPr>
          <w:p w:rsidR="00662EC0" w:rsidRPr="004150D5" w:rsidRDefault="00662EC0" w:rsidP="002340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  <w:vAlign w:val="center"/>
          </w:tcPr>
          <w:p w:rsidR="00662EC0" w:rsidRPr="004150D5" w:rsidRDefault="00662EC0" w:rsidP="00A4104E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Proiect tehnic</w:t>
            </w:r>
            <w:r w:rsidRPr="004150D5">
              <w:rPr>
                <w:rStyle w:val="Referinnotdesubsol"/>
                <w:b/>
                <w:bCs/>
                <w:lang w:val="ro-RO"/>
              </w:rPr>
              <w:footnoteReference w:id="4"/>
            </w:r>
            <w:r w:rsidRPr="004150D5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lang w:val="ro-RO"/>
              </w:rPr>
            </w:pPr>
          </w:p>
        </w:tc>
      </w:tr>
      <w:tr w:rsidR="00662EC0" w:rsidRPr="00E07404">
        <w:tc>
          <w:tcPr>
            <w:tcW w:w="1296" w:type="dxa"/>
            <w:vAlign w:val="center"/>
          </w:tcPr>
          <w:p w:rsidR="00662EC0" w:rsidRPr="004150D5" w:rsidRDefault="00662EC0" w:rsidP="002340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580598" w:rsidRDefault="00662EC0" w:rsidP="00860B5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F508E8">
              <w:rPr>
                <w:b/>
                <w:bCs/>
                <w:lang w:val="ro-RO"/>
              </w:rPr>
              <w:t>Declaraţia de eligibilitate</w:t>
            </w:r>
            <w:r w:rsidRPr="00580598">
              <w:rPr>
                <w:lang w:val="ro-RO"/>
              </w:rPr>
              <w:t xml:space="preserve"> </w:t>
            </w:r>
            <w:r>
              <w:rPr>
                <w:lang w:val="ro-RO"/>
              </w:rPr>
              <w:t>– pentru solicitant şi fiecare dintre parteneri - respectă modelul standard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lang w:val="ro-RO"/>
              </w:rPr>
            </w:pPr>
          </w:p>
        </w:tc>
      </w:tr>
      <w:tr w:rsidR="00662EC0" w:rsidRPr="00E07404">
        <w:tc>
          <w:tcPr>
            <w:tcW w:w="1296" w:type="dxa"/>
            <w:vAlign w:val="center"/>
          </w:tcPr>
          <w:p w:rsidR="00662EC0" w:rsidRPr="004150D5" w:rsidRDefault="00662EC0" w:rsidP="002340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580598" w:rsidRDefault="00662EC0" w:rsidP="00860B5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F508E8">
              <w:rPr>
                <w:b/>
                <w:bCs/>
                <w:lang w:val="ro-RO"/>
              </w:rPr>
              <w:t>Declaraţia de angajament</w:t>
            </w:r>
            <w:r w:rsidRPr="00580598">
              <w:rPr>
                <w:lang w:val="ro-RO"/>
              </w:rPr>
              <w:t xml:space="preserve">  </w:t>
            </w:r>
            <w:r>
              <w:rPr>
                <w:lang w:val="ro-RO"/>
              </w:rPr>
              <w:t>– pentru solicitant şi fiecare dintre parteneri – respectă modelul standard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lang w:val="ro-RO"/>
              </w:rPr>
            </w:pPr>
          </w:p>
        </w:tc>
      </w:tr>
      <w:tr w:rsidR="00662EC0" w:rsidRPr="00E07404">
        <w:tc>
          <w:tcPr>
            <w:tcW w:w="1296" w:type="dxa"/>
            <w:vAlign w:val="center"/>
          </w:tcPr>
          <w:p w:rsidR="00662EC0" w:rsidRPr="004150D5" w:rsidRDefault="00662EC0" w:rsidP="002340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F508E8" w:rsidRDefault="00662EC0" w:rsidP="00860B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Declaraţie </w:t>
            </w:r>
            <w:r w:rsidRPr="007C577B">
              <w:rPr>
                <w:lang w:val="ro-RO"/>
              </w:rPr>
              <w:t>pe propria răspundere asupra locaţiei/locaţiilor unde se i</w:t>
            </w:r>
            <w:r>
              <w:rPr>
                <w:lang w:val="ro-RO"/>
              </w:rPr>
              <w:t>mplementează proiectul – adresa/adresele trecute complet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lang w:val="ro-RO"/>
              </w:rPr>
            </w:pPr>
          </w:p>
        </w:tc>
      </w:tr>
      <w:tr w:rsidR="00662EC0" w:rsidRPr="004150D5">
        <w:tc>
          <w:tcPr>
            <w:tcW w:w="1296" w:type="dxa"/>
            <w:vAlign w:val="center"/>
          </w:tcPr>
          <w:p w:rsidR="00662EC0" w:rsidRPr="004150D5" w:rsidRDefault="00662EC0" w:rsidP="002340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F508E8">
              <w:rPr>
                <w:b/>
                <w:bCs/>
                <w:lang w:val="ro-RO"/>
              </w:rPr>
              <w:t>Matricea logică</w:t>
            </w:r>
            <w:r>
              <w:rPr>
                <w:lang w:val="ro-RO"/>
              </w:rPr>
              <w:t xml:space="preserve"> a proiectului</w:t>
            </w:r>
            <w:r w:rsidRPr="004150D5">
              <w:rPr>
                <w:lang w:val="ro-RO"/>
              </w:rPr>
              <w:t xml:space="preserve"> 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lang w:val="ro-RO"/>
              </w:rPr>
            </w:pPr>
          </w:p>
        </w:tc>
      </w:tr>
      <w:tr w:rsidR="00662EC0" w:rsidRPr="00E07404">
        <w:tc>
          <w:tcPr>
            <w:tcW w:w="1296" w:type="dxa"/>
            <w:vAlign w:val="center"/>
          </w:tcPr>
          <w:p w:rsidR="00662EC0" w:rsidRPr="004150D5" w:rsidRDefault="00662EC0" w:rsidP="002340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CV-urile şi atribuţiile </w:t>
            </w:r>
            <w:r w:rsidRPr="00AD4B99">
              <w:rPr>
                <w:lang w:val="ro-RO"/>
              </w:rPr>
              <w:t>persoanelor implicate în managementul implementării proiectului sau a urmăririi contractelor de management de proiect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lang w:val="ro-RO"/>
              </w:rPr>
            </w:pPr>
          </w:p>
        </w:tc>
      </w:tr>
      <w:tr w:rsidR="00662EC0" w:rsidRPr="009C14D4">
        <w:tc>
          <w:tcPr>
            <w:tcW w:w="1296" w:type="dxa"/>
            <w:vAlign w:val="center"/>
          </w:tcPr>
          <w:p w:rsidR="00662EC0" w:rsidRPr="004150D5" w:rsidRDefault="00662EC0" w:rsidP="002340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723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CV-urile şi atribuţiile </w:t>
            </w:r>
            <w:r w:rsidRPr="00AD4B99">
              <w:rPr>
                <w:lang w:val="ro-RO"/>
              </w:rPr>
              <w:t>persoanelor</w:t>
            </w:r>
            <w:r>
              <w:rPr>
                <w:lang w:val="ro-RO"/>
              </w:rPr>
              <w:t xml:space="preserve"> ce fac parte din echipa tehnică a proiectulu sau a urmăririi contractelor de management a proiectului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lang w:val="ro-RO"/>
              </w:rPr>
            </w:pPr>
          </w:p>
        </w:tc>
      </w:tr>
      <w:tr w:rsidR="00662EC0" w:rsidRPr="00E07404">
        <w:tc>
          <w:tcPr>
            <w:tcW w:w="1296" w:type="dxa"/>
            <w:vAlign w:val="center"/>
          </w:tcPr>
          <w:p w:rsidR="00662EC0" w:rsidRPr="004150D5" w:rsidRDefault="00662EC0" w:rsidP="002340E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</w:tc>
        <w:tc>
          <w:tcPr>
            <w:tcW w:w="5723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Copia anunţului </w:t>
            </w:r>
            <w:r>
              <w:rPr>
                <w:lang w:val="ro-RO"/>
              </w:rPr>
              <w:t xml:space="preserve"> de lansare a procedurilor de achiziţie publică (SEAP, Monitorul Oficial, etc.)– pentru activităţile ce ţin de implementarea proiectului, nu de fazele pregătitoare – dacă este cazul 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</w:tr>
      <w:tr w:rsidR="00662EC0" w:rsidRPr="00F32CAA">
        <w:tc>
          <w:tcPr>
            <w:tcW w:w="1296" w:type="dxa"/>
            <w:vAlign w:val="center"/>
          </w:tcPr>
          <w:p w:rsidR="00662EC0" w:rsidRPr="004150D5" w:rsidRDefault="00662EC0" w:rsidP="002340E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</w:tc>
        <w:tc>
          <w:tcPr>
            <w:tcW w:w="5723" w:type="dxa"/>
          </w:tcPr>
          <w:p w:rsidR="00662EC0" w:rsidRPr="00D2248F" w:rsidRDefault="00662EC0" w:rsidP="009D7B87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Diagrama Gantt</w:t>
            </w:r>
            <w:r>
              <w:rPr>
                <w:lang w:val="ro-RO"/>
              </w:rPr>
              <w:t xml:space="preserve"> aferentă calendarului de activităţi previzionate a se realiza în vederea implementării proiectului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</w:tr>
      <w:tr w:rsidR="00662EC0" w:rsidRPr="009C14D4">
        <w:tc>
          <w:tcPr>
            <w:tcW w:w="1296" w:type="dxa"/>
            <w:vAlign w:val="center"/>
          </w:tcPr>
          <w:p w:rsidR="00662EC0" w:rsidRPr="004150D5" w:rsidRDefault="00662EC0" w:rsidP="002340E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</w:tc>
        <w:tc>
          <w:tcPr>
            <w:tcW w:w="5723" w:type="dxa"/>
          </w:tcPr>
          <w:p w:rsidR="00662EC0" w:rsidRDefault="00662EC0" w:rsidP="009D7B87">
            <w:pPr>
              <w:jc w:val="both"/>
              <w:rPr>
                <w:lang w:val="ro-RO"/>
              </w:rPr>
            </w:pPr>
            <w:r w:rsidRPr="000B7A7D">
              <w:rPr>
                <w:b/>
                <w:bCs/>
                <w:lang w:val="ro-RO"/>
              </w:rPr>
              <w:t>Acord scris</w:t>
            </w:r>
            <w:r w:rsidRPr="004150D5">
              <w:rPr>
                <w:lang w:val="ro-RO"/>
              </w:rPr>
              <w:t xml:space="preserve"> din partea instituţiei/instituţiilor publice (altele decât solicitantul şi partenerii</w:t>
            </w:r>
            <w:r>
              <w:rPr>
                <w:lang w:val="ro-RO"/>
              </w:rPr>
              <w:t xml:space="preserve">, la care se justifica </w:t>
            </w:r>
            <w:r>
              <w:rPr>
                <w:lang w:val="ro-RO"/>
              </w:rPr>
              <w:lastRenderedPageBreak/>
              <w:t>implementarea solutiei informatice realizate in cadrul proiectului</w:t>
            </w:r>
            <w:r w:rsidRPr="004150D5">
              <w:rPr>
                <w:lang w:val="ro-RO"/>
              </w:rPr>
              <w:t>)</w:t>
            </w:r>
            <w:r>
              <w:rPr>
                <w:lang w:val="ro-RO"/>
              </w:rPr>
              <w:t xml:space="preserve"> </w:t>
            </w:r>
            <w:r w:rsidRPr="004150D5">
              <w:rPr>
                <w:lang w:val="ro-RO"/>
              </w:rPr>
              <w:t>ce va/vor utiliza echipamentele  prin care să se confirme implicarea în proiect, utilizarea echipamentelor şi punerea la dispoziţie a spaţiului (adresa exactă)</w:t>
            </w:r>
            <w:r>
              <w:rPr>
                <w:lang w:val="ro-RO"/>
              </w:rPr>
              <w:t>.</w:t>
            </w:r>
          </w:p>
          <w:p w:rsidR="00662EC0" w:rsidRPr="004150D5" w:rsidRDefault="00662EC0" w:rsidP="009D7B87">
            <w:pPr>
              <w:jc w:val="both"/>
              <w:rPr>
                <w:lang w:val="ro-RO"/>
              </w:rPr>
            </w:pP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lang w:val="ro-RO"/>
              </w:rPr>
            </w:pPr>
          </w:p>
        </w:tc>
      </w:tr>
      <w:tr w:rsidR="00662EC0" w:rsidRPr="009C14D4">
        <w:tc>
          <w:tcPr>
            <w:tcW w:w="1296" w:type="dxa"/>
            <w:vAlign w:val="center"/>
          </w:tcPr>
          <w:p w:rsidR="00662EC0" w:rsidRPr="004150D5" w:rsidRDefault="00662EC0" w:rsidP="002340E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</w:tc>
        <w:tc>
          <w:tcPr>
            <w:tcW w:w="5723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1F3D77">
              <w:rPr>
                <w:b/>
                <w:bCs/>
                <w:lang w:val="ro-RO"/>
              </w:rPr>
              <w:t>Modul de calcul</w:t>
            </w:r>
            <w:r>
              <w:rPr>
                <w:lang w:val="ro-RO"/>
              </w:rPr>
              <w:t xml:space="preserve"> al asistenţei nerambursabile în cazul proiectelor generatoare de venit – pentru proiectele cu valoare totală de cel puţin contravaloarea în lei a 1 milion de euro</w:t>
            </w:r>
            <w:r>
              <w:rPr>
                <w:rStyle w:val="Referinnotdesubsol"/>
                <w:lang w:val="ro-RO"/>
              </w:rPr>
              <w:footnoteReference w:id="5"/>
            </w:r>
            <w:r>
              <w:rPr>
                <w:lang w:val="ro-RO"/>
              </w:rPr>
              <w:t xml:space="preserve">. 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jc w:val="both"/>
              <w:rPr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jc w:val="both"/>
              <w:rPr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</w:tr>
      <w:tr w:rsidR="00662EC0" w:rsidRPr="009C14D4">
        <w:tc>
          <w:tcPr>
            <w:tcW w:w="1296" w:type="dxa"/>
            <w:vAlign w:val="center"/>
          </w:tcPr>
          <w:p w:rsidR="00662EC0" w:rsidRPr="004150D5" w:rsidRDefault="00662EC0" w:rsidP="002340E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</w:tc>
        <w:tc>
          <w:tcPr>
            <w:tcW w:w="5723" w:type="dxa"/>
          </w:tcPr>
          <w:p w:rsidR="00662EC0" w:rsidRPr="001F3D77" w:rsidRDefault="00662EC0" w:rsidP="009D7B8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Avizul Comitetului Tehnico-Economic</w:t>
            </w:r>
            <w:r>
              <w:rPr>
                <w:bCs/>
                <w:lang w:val="ro-RO"/>
              </w:rPr>
              <w:t xml:space="preserve"> – conform HG</w:t>
            </w:r>
            <w:r w:rsidRPr="00FC045B">
              <w:rPr>
                <w:bCs/>
                <w:lang w:val="ro-RO"/>
              </w:rPr>
              <w:t xml:space="preserve"> nr. 941 din 27 noiembrie 2013 privind organizarea şi funcţionarea Comitetului Tehnico-Economic pentru Societatea Informaţională</w:t>
            </w:r>
          </w:p>
        </w:tc>
        <w:tc>
          <w:tcPr>
            <w:tcW w:w="863" w:type="dxa"/>
            <w:gridSpan w:val="2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jc w:val="both"/>
              <w:rPr>
                <w:lang w:val="ro-RO"/>
              </w:rPr>
            </w:pPr>
          </w:p>
        </w:tc>
        <w:tc>
          <w:tcPr>
            <w:tcW w:w="812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jc w:val="both"/>
              <w:rPr>
                <w:lang w:val="ro-RO"/>
              </w:rPr>
            </w:pPr>
          </w:p>
        </w:tc>
        <w:tc>
          <w:tcPr>
            <w:tcW w:w="1314" w:type="dxa"/>
          </w:tcPr>
          <w:p w:rsidR="00662EC0" w:rsidRPr="004150D5" w:rsidRDefault="00662EC0" w:rsidP="009D7B87">
            <w:pPr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</w:tc>
      </w:tr>
      <w:tr w:rsidR="00662EC0" w:rsidRPr="00415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EC0" w:rsidRPr="004150D5" w:rsidRDefault="00662EC0" w:rsidP="002340E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580598" w:rsidRDefault="00662EC0" w:rsidP="00FC5175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580598">
              <w:rPr>
                <w:lang w:val="ro-RO"/>
              </w:rPr>
              <w:t xml:space="preserve">Solicitantul impreuna cu partenerii se încadrează în categoria </w:t>
            </w:r>
            <w:r>
              <w:rPr>
                <w:lang w:val="ro-RO"/>
              </w:rPr>
              <w:t>solicitanţilor</w:t>
            </w:r>
            <w:r w:rsidRPr="00580598">
              <w:rPr>
                <w:lang w:val="ro-RO"/>
              </w:rPr>
              <w:t xml:space="preserve"> eligibili.</w:t>
            </w: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662EC0" w:rsidRPr="00E07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EC0" w:rsidRPr="004150D5" w:rsidRDefault="00662EC0" w:rsidP="002340E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FC517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Scopul (obiectivul) proiectului respectă obiectivul principal al acestui apel, aşa cum este definit în prezentul ghid al solicitantului</w:t>
            </w: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662EC0" w:rsidRPr="009C1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EC0" w:rsidRPr="004150D5" w:rsidRDefault="00662EC0" w:rsidP="002340E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Proiectul conţine activităţile eligibile obligatorii şi cheltuielile minime obligatorii, conform prezentului ghid al solicitantului</w:t>
            </w: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662EC0" w:rsidRPr="009C1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EC0" w:rsidRPr="004150D5" w:rsidRDefault="00662EC0" w:rsidP="002340E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A4104E" w:rsidRDefault="00662EC0" w:rsidP="00A030D7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Durata maximă de implementare a unui proiect respectă termenul prevăzut în prezentul ghid al solicitantului</w:t>
            </w: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662EC0" w:rsidRPr="00E07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EC0" w:rsidRPr="004150D5" w:rsidRDefault="00662EC0" w:rsidP="002340E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7C1F1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Valoarea finanţării nerambursabile solicitate respectă limitele specificate în prezentul ghid al solicitantului</w:t>
            </w: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662EC0" w:rsidRPr="00E07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EC0" w:rsidRPr="004150D5" w:rsidRDefault="00662EC0" w:rsidP="002340E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Default="00662EC0" w:rsidP="009D7B87">
            <w:pPr>
              <w:jc w:val="both"/>
              <w:rPr>
                <w:lang w:val="ro-RO"/>
              </w:rPr>
            </w:pPr>
            <w:r w:rsidRPr="004150D5">
              <w:rPr>
                <w:lang w:val="ro-RO"/>
              </w:rPr>
              <w:t xml:space="preserve">Valoarea cheltuielilor </w:t>
            </w:r>
            <w:r>
              <w:rPr>
                <w:lang w:val="ro-RO"/>
              </w:rPr>
              <w:t xml:space="preserve">eligibile solicitate </w:t>
            </w:r>
            <w:r w:rsidRPr="004150D5">
              <w:rPr>
                <w:lang w:val="ro-RO"/>
              </w:rPr>
              <w:t xml:space="preserve">în ultima cerere de rambursare </w:t>
            </w:r>
            <w:r>
              <w:rPr>
                <w:lang w:val="ro-RO"/>
              </w:rPr>
              <w:t xml:space="preserve">este </w:t>
            </w:r>
            <w:r w:rsidRPr="004150D5">
              <w:rPr>
                <w:lang w:val="ro-RO"/>
              </w:rPr>
              <w:t xml:space="preserve">de minim 15% din </w:t>
            </w:r>
            <w:r w:rsidRPr="00F32CAA">
              <w:rPr>
                <w:lang w:val="ro-RO"/>
              </w:rPr>
              <w:t>valoarea finanţării nerambursabile</w:t>
            </w:r>
            <w:r w:rsidRPr="004150D5">
              <w:rPr>
                <w:lang w:val="ro-RO"/>
              </w:rPr>
              <w:t>.</w:t>
            </w: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662EC0" w:rsidRPr="00415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EC0" w:rsidRPr="004150D5" w:rsidRDefault="00662EC0" w:rsidP="002340E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Proiectul se implementează pe teritoriul României </w:t>
            </w: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662EC0" w:rsidRPr="00415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2EC0" w:rsidRPr="004150D5" w:rsidRDefault="00662EC0" w:rsidP="002340E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Default="00662EC0" w:rsidP="009D7B87">
            <w:pPr>
              <w:jc w:val="both"/>
              <w:rPr>
                <w:lang w:val="ro-RO"/>
              </w:rPr>
            </w:pPr>
            <w:r w:rsidRPr="004D6599">
              <w:rPr>
                <w:lang w:val="ro-RO"/>
              </w:rPr>
              <w:t xml:space="preserve">Clarificările furnizate de solicitant nu </w:t>
            </w:r>
            <w:r>
              <w:rPr>
                <w:lang w:val="ro-RO"/>
              </w:rPr>
              <w:t xml:space="preserve">au </w:t>
            </w:r>
            <w:r w:rsidRPr="004D6599">
              <w:rPr>
                <w:lang w:val="ro-RO"/>
              </w:rPr>
              <w:t>modifica</w:t>
            </w:r>
            <w:r>
              <w:rPr>
                <w:lang w:val="ro-RO"/>
              </w:rPr>
              <w:t>t</w:t>
            </w:r>
            <w:r w:rsidRPr="004D6599">
              <w:rPr>
                <w:lang w:val="ro-RO"/>
              </w:rPr>
              <w:t xml:space="preserve"> informaţiile din cererea de finanţare. Prin modificarea cererii de finanţare se înţelege modificarea ideii de proiect, a devizului estimativ sau a soluţiei tehnice.</w:t>
            </w: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EC0" w:rsidRPr="004150D5" w:rsidRDefault="00662EC0" w:rsidP="009D7B87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:rsidR="00662EC0" w:rsidRPr="004150D5" w:rsidRDefault="00662EC0" w:rsidP="00BD784C">
      <w:pPr>
        <w:spacing w:line="360" w:lineRule="auto"/>
        <w:rPr>
          <w:b/>
          <w:bCs/>
          <w:i/>
          <w:iCs/>
          <w:lang w:val="ro-RO"/>
        </w:rPr>
      </w:pPr>
    </w:p>
    <w:p w:rsidR="00662EC0" w:rsidRPr="004150D5" w:rsidRDefault="00662EC0" w:rsidP="00BD784C">
      <w:pPr>
        <w:spacing w:line="360" w:lineRule="auto"/>
        <w:jc w:val="both"/>
        <w:rPr>
          <w:b/>
          <w:bCs/>
          <w:i/>
          <w:iCs/>
          <w:lang w:val="ro-RO"/>
        </w:rPr>
      </w:pPr>
      <w:r w:rsidRPr="004150D5">
        <w:rPr>
          <w:b/>
          <w:bCs/>
          <w:i/>
          <w:iCs/>
          <w:lang w:val="ro-RO"/>
        </w:rPr>
        <w:t xml:space="preserve">Atenţie! </w:t>
      </w:r>
      <w:r w:rsidRPr="004150D5">
        <w:rPr>
          <w:lang w:val="ro-RO"/>
        </w:rPr>
        <w:t xml:space="preserve">        </w:t>
      </w:r>
    </w:p>
    <w:p w:rsidR="00662EC0" w:rsidRDefault="00662EC0" w:rsidP="00BD784C">
      <w:pPr>
        <w:spacing w:line="360" w:lineRule="auto"/>
        <w:ind w:firstLine="720"/>
        <w:jc w:val="both"/>
        <w:rPr>
          <w:lang w:val="ro-RO"/>
        </w:rPr>
      </w:pPr>
      <w:r w:rsidRPr="004150D5">
        <w:rPr>
          <w:lang w:val="ro-RO"/>
        </w:rPr>
        <w:t>Atenţie! În cazul în care criteriile de la Verificarea Administrativă şi a eligibilităţii nu sunt respectate, solicitantului i se va cere transmiterea informaţiilor</w:t>
      </w:r>
      <w:r>
        <w:rPr>
          <w:lang w:val="ro-RO"/>
        </w:rPr>
        <w:t xml:space="preserve"> </w:t>
      </w:r>
      <w:r w:rsidRPr="004150D5">
        <w:rPr>
          <w:lang w:val="ro-RO"/>
        </w:rPr>
        <w:t>/</w:t>
      </w:r>
      <w:r>
        <w:rPr>
          <w:lang w:val="ro-RO"/>
        </w:rPr>
        <w:t xml:space="preserve"> </w:t>
      </w:r>
      <w:r w:rsidRPr="004150D5">
        <w:rPr>
          <w:lang w:val="ro-RO"/>
        </w:rPr>
        <w:t>clarificărilor</w:t>
      </w:r>
      <w:r>
        <w:rPr>
          <w:lang w:val="ro-RO"/>
        </w:rPr>
        <w:t xml:space="preserve"> </w:t>
      </w:r>
      <w:r w:rsidRPr="004150D5">
        <w:rPr>
          <w:lang w:val="ro-RO"/>
        </w:rPr>
        <w:t>/</w:t>
      </w:r>
      <w:r>
        <w:rPr>
          <w:lang w:val="ro-RO"/>
        </w:rPr>
        <w:t xml:space="preserve"> </w:t>
      </w:r>
      <w:r w:rsidRPr="004150D5">
        <w:rPr>
          <w:lang w:val="ro-RO"/>
        </w:rPr>
        <w:t xml:space="preserve">documentelor lipsă. </w:t>
      </w:r>
      <w:r w:rsidRPr="00B32271">
        <w:rPr>
          <w:lang w:val="ro-RO"/>
        </w:rPr>
        <w:t xml:space="preserve">Dacă pentru notarea criteriilor sunt necesare documente sau lămuriri </w:t>
      </w:r>
      <w:r w:rsidRPr="00B32271">
        <w:rPr>
          <w:lang w:val="ro-RO"/>
        </w:rPr>
        <w:lastRenderedPageBreak/>
        <w:t xml:space="preserve">suplimentare, i se va transmite  solicitantului o solicitare de clarificări. În cazul în care solicitantul nu aduce aceste lămuriri, sau aceste lămuriri sunt irelevante, proiectul este respins. </w:t>
      </w:r>
    </w:p>
    <w:p w:rsidR="00662EC0" w:rsidRPr="004150D5" w:rsidRDefault="00662EC0" w:rsidP="00BD784C">
      <w:pPr>
        <w:spacing w:line="360" w:lineRule="auto"/>
        <w:jc w:val="both"/>
        <w:rPr>
          <w:i/>
          <w:iCs/>
          <w:lang w:val="ro-RO"/>
        </w:rPr>
      </w:pPr>
    </w:p>
    <w:sectPr w:rsidR="00662EC0" w:rsidRPr="004150D5" w:rsidSect="00A4104E">
      <w:headerReference w:type="default" r:id="rId8"/>
      <w:pgSz w:w="11909" w:h="16834" w:code="9"/>
      <w:pgMar w:top="1411" w:right="1411" w:bottom="1411" w:left="1411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C0" w:rsidRDefault="00662EC0" w:rsidP="00BD784C">
      <w:r>
        <w:separator/>
      </w:r>
    </w:p>
  </w:endnote>
  <w:endnote w:type="continuationSeparator" w:id="0">
    <w:p w:rsidR="00662EC0" w:rsidRDefault="00662EC0" w:rsidP="00B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C0" w:rsidRDefault="00662EC0" w:rsidP="00BD784C">
      <w:r>
        <w:separator/>
      </w:r>
    </w:p>
  </w:footnote>
  <w:footnote w:type="continuationSeparator" w:id="0">
    <w:p w:rsidR="00662EC0" w:rsidRDefault="00662EC0" w:rsidP="00BD784C">
      <w:r>
        <w:continuationSeparator/>
      </w:r>
    </w:p>
  </w:footnote>
  <w:footnote w:id="1">
    <w:p w:rsidR="00662EC0" w:rsidRDefault="00662EC0" w:rsidP="00BD784C">
      <w:pPr>
        <w:pStyle w:val="Textnotdesubsol"/>
      </w:pPr>
      <w:r>
        <w:rPr>
          <w:rStyle w:val="Referinnotdesubsol"/>
        </w:rPr>
        <w:footnoteRef/>
      </w:r>
      <w:r w:rsidRPr="00466F0F">
        <w:rPr>
          <w:lang w:val="it-IT"/>
        </w:rPr>
        <w:t xml:space="preserve"> </w:t>
      </w:r>
      <w:r>
        <w:rPr>
          <w:sz w:val="21"/>
          <w:szCs w:val="21"/>
          <w:lang w:val="ro-RO"/>
        </w:rPr>
        <w:t>Criteriile de transmitere sunt eliminatorii, fără a se solicita alte clarificări</w:t>
      </w:r>
    </w:p>
  </w:footnote>
  <w:footnote w:id="2">
    <w:p w:rsidR="00662EC0" w:rsidRDefault="00662EC0" w:rsidP="00BD784C">
      <w:pPr>
        <w:pStyle w:val="Textnotdesubsol"/>
      </w:pPr>
      <w:r>
        <w:rPr>
          <w:rStyle w:val="Referinnotdesubsol"/>
        </w:rPr>
        <w:footnoteRef/>
      </w:r>
      <w:r w:rsidRPr="00F32CAA">
        <w:rPr>
          <w:lang w:val="ro-RO"/>
        </w:rPr>
        <w:t xml:space="preserve"> </w:t>
      </w:r>
      <w:r w:rsidRPr="00C04C2E">
        <w:rPr>
          <w:sz w:val="21"/>
          <w:szCs w:val="21"/>
          <w:lang w:val="ro-RO"/>
        </w:rPr>
        <w:t>Dacă răspunsul pentru acest criteriu este negativ („Nu”) cererea de finanţare este respinsă fără a solicita documente şi informaţii suplimentare</w:t>
      </w:r>
    </w:p>
  </w:footnote>
  <w:footnote w:id="3">
    <w:p w:rsidR="00662EC0" w:rsidRDefault="00662EC0" w:rsidP="00BD784C">
      <w:pPr>
        <w:pStyle w:val="Textnotdesubsol"/>
      </w:pPr>
      <w:r>
        <w:rPr>
          <w:rStyle w:val="Referinnotdesubsol"/>
        </w:rPr>
        <w:footnoteRef/>
      </w:r>
      <w:r w:rsidRPr="007C4602">
        <w:rPr>
          <w:lang w:val="it-IT"/>
        </w:rPr>
        <w:t xml:space="preserve"> </w:t>
      </w:r>
      <w:r w:rsidRPr="00C04C2E">
        <w:rPr>
          <w:sz w:val="21"/>
          <w:szCs w:val="21"/>
          <w:lang w:val="ro-RO"/>
        </w:rPr>
        <w:t xml:space="preserve">Dacă </w:t>
      </w:r>
      <w:r>
        <w:rPr>
          <w:sz w:val="21"/>
          <w:szCs w:val="21"/>
          <w:lang w:val="ro-RO"/>
        </w:rPr>
        <w:t xml:space="preserve">lipseşte întregul deviz estimativ, </w:t>
      </w:r>
      <w:r w:rsidRPr="00C04C2E">
        <w:rPr>
          <w:sz w:val="21"/>
          <w:szCs w:val="21"/>
          <w:lang w:val="ro-RO"/>
        </w:rPr>
        <w:t>răspunsul pentru acest criteriu este negativ („Nu”)</w:t>
      </w:r>
      <w:r>
        <w:rPr>
          <w:sz w:val="21"/>
          <w:szCs w:val="21"/>
          <w:lang w:val="ro-RO"/>
        </w:rPr>
        <w:t>, iar</w:t>
      </w:r>
      <w:r w:rsidRPr="00C04C2E">
        <w:rPr>
          <w:sz w:val="21"/>
          <w:szCs w:val="21"/>
          <w:lang w:val="ro-RO"/>
        </w:rPr>
        <w:t xml:space="preserve"> cererea de finanţare este respinsă fără a solicita documente şi informaţii suplimentare</w:t>
      </w:r>
    </w:p>
  </w:footnote>
  <w:footnote w:id="4">
    <w:p w:rsidR="00662EC0" w:rsidRDefault="00662EC0" w:rsidP="00BD784C">
      <w:pPr>
        <w:pStyle w:val="Textnotdesubsol"/>
      </w:pPr>
      <w:r>
        <w:rPr>
          <w:rStyle w:val="Referinnotdesubsol"/>
        </w:rPr>
        <w:footnoteRef/>
      </w:r>
      <w:r w:rsidRPr="008E7813">
        <w:rPr>
          <w:lang w:val="ro-RO"/>
        </w:rPr>
        <w:t xml:space="preserve"> </w:t>
      </w:r>
      <w:r w:rsidRPr="00C04C2E">
        <w:rPr>
          <w:sz w:val="21"/>
          <w:szCs w:val="21"/>
          <w:lang w:val="ro-RO"/>
        </w:rPr>
        <w:t xml:space="preserve">Dacă </w:t>
      </w:r>
      <w:r>
        <w:rPr>
          <w:sz w:val="21"/>
          <w:szCs w:val="21"/>
          <w:lang w:val="ro-RO"/>
        </w:rPr>
        <w:t xml:space="preserve">lipseşte întreaga anexă, </w:t>
      </w:r>
      <w:r w:rsidRPr="00C04C2E">
        <w:rPr>
          <w:sz w:val="21"/>
          <w:szCs w:val="21"/>
          <w:lang w:val="ro-RO"/>
        </w:rPr>
        <w:t>răspunsul pentru acest criteriu este negativ („Nu”)</w:t>
      </w:r>
      <w:r>
        <w:rPr>
          <w:sz w:val="21"/>
          <w:szCs w:val="21"/>
          <w:lang w:val="ro-RO"/>
        </w:rPr>
        <w:t xml:space="preserve">, iar </w:t>
      </w:r>
      <w:r w:rsidRPr="00C04C2E">
        <w:rPr>
          <w:sz w:val="21"/>
          <w:szCs w:val="21"/>
          <w:lang w:val="ro-RO"/>
        </w:rPr>
        <w:t>cererea de finanţare este respinsă fără a solicita documente şi informaţii suplimentare</w:t>
      </w:r>
    </w:p>
  </w:footnote>
  <w:footnote w:id="5">
    <w:p w:rsidR="00662EC0" w:rsidRDefault="00662EC0" w:rsidP="00BD784C">
      <w:pPr>
        <w:pStyle w:val="Textnotdesubsol"/>
      </w:pPr>
      <w:r>
        <w:rPr>
          <w:rStyle w:val="Referinnotdesubsol"/>
        </w:rPr>
        <w:footnoteRef/>
      </w:r>
      <w:r w:rsidRPr="007C4602">
        <w:rPr>
          <w:lang w:val="it-IT"/>
        </w:rPr>
        <w:t xml:space="preserve"> Se va folosi cursul INFOREURO din luna depunerii cererii de finanţare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94" w:rsidRPr="00AD5BD0" w:rsidRDefault="0021200C" w:rsidP="00445D94">
    <w:pPr>
      <w:ind w:left="1418"/>
      <w:jc w:val="center"/>
      <w:rPr>
        <w:iCs/>
        <w:sz w:val="18"/>
        <w:szCs w:val="18"/>
      </w:rPr>
    </w:pPr>
    <w:r>
      <w:rPr>
        <w:noProof/>
        <w:lang w:eastAsia="ro-RO"/>
      </w:rPr>
      <w:pict>
        <v:group id="_x0000_s2055" style="position:absolute;left:0;text-align:left;margin-left:-.8pt;margin-top:-5.35pt;width:83.95pt;height:65.1pt;z-index:251659264" coordorigin="1395,599" coordsize="1679,1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411;top:599;width:1627;height:1077" o:cliptowrap="t">
            <v:imagedata r:id="rId1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1395;top:1722;width:1679;height:179" stroked="f" o:cliptowrap="t">
            <v:textbox style="mso-next-textbox:#_x0000_s2057" inset="0,0,0,0">
              <w:txbxContent>
                <w:p w:rsidR="00445D94" w:rsidRPr="00C12C01" w:rsidRDefault="00445D94" w:rsidP="00445D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99"/>
                      <w:spacing w:val="14"/>
                      <w:sz w:val="12"/>
                      <w:szCs w:val="13"/>
                    </w:rPr>
                  </w:pPr>
                  <w:r w:rsidRPr="00C12C01">
                    <w:rPr>
                      <w:rFonts w:ascii="Arial" w:hAnsi="Arial" w:cs="Arial"/>
                      <w:b/>
                      <w:bCs/>
                      <w:color w:val="003399"/>
                      <w:spacing w:val="14"/>
                      <w:sz w:val="12"/>
                      <w:szCs w:val="13"/>
                      <w:lang w:val="en"/>
                    </w:rPr>
                    <w:t>UNIUNEA  EUROPEANĂ</w:t>
                  </w:r>
                </w:p>
              </w:txbxContent>
            </v:textbox>
          </v:shape>
        </v:group>
      </w:pict>
    </w:r>
    <w:r>
      <w:rPr>
        <w:noProof/>
        <w:lang w:eastAsia="ro-RO"/>
      </w:rPr>
      <w:pict>
        <v:group id="_x0000_s2051" style="position:absolute;left:0;text-align:left;margin-left:425.6pt;margin-top:-8.1pt;width:59.25pt;height:70.7pt;z-index:251657216" coordorigin="9923,544" coordsize="1185,1414">
          <v:shape id="_x0000_s2052" type="#_x0000_t75" style="position:absolute;left:9923;top:544;width:1185;height:1140" o:cliptowrap="t">
            <v:imagedata r:id="rId2" o:title=""/>
            <o:lock v:ext="edit" aspectratio="f"/>
          </v:shape>
          <v:shape id="_x0000_s2053" type="#_x0000_t202" style="position:absolute;left:9956;top:1701;width:1152;height:257" stroked="f" o:cliptowrap="t">
            <v:textbox style="mso-next-textbox:#_x0000_s2053" inset="0,0,0,0">
              <w:txbxContent>
                <w:p w:rsidR="00445D94" w:rsidRPr="00D85621" w:rsidRDefault="00445D94" w:rsidP="00445D94">
                  <w:pPr>
                    <w:jc w:val="center"/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  <w:r w:rsidRPr="00D85621">
                    <w:rPr>
                      <w:rFonts w:ascii="Arial" w:hAnsi="Arial" w:cs="Arial"/>
                      <w:bCs/>
                      <w:sz w:val="10"/>
                      <w:szCs w:val="10"/>
                    </w:rPr>
                    <w:t>Instrumente Structurale</w:t>
                  </w:r>
                  <w:r w:rsidRPr="00D85621">
                    <w:rPr>
                      <w:rFonts w:ascii="Arial" w:hAnsi="Arial" w:cs="Arial"/>
                      <w:bCs/>
                      <w:sz w:val="10"/>
                      <w:szCs w:val="10"/>
                    </w:rPr>
                    <w:br/>
                    <w:t>2007 - 2013</w:t>
                  </w:r>
                </w:p>
              </w:txbxContent>
            </v:textbox>
          </v:shape>
        </v:group>
      </w:pict>
    </w:r>
    <w:r>
      <w:rPr>
        <w:noProof/>
        <w:lang w:eastAsia="ro-RO"/>
      </w:rPr>
      <w:pict>
        <v:shape id="Picture 9" o:spid="_x0000_s2054" type="#_x0000_t75" style="position:absolute;left:0;text-align:left;margin-left:222.7pt;margin-top:-7.45pt;width:55.15pt;height:56.25pt;z-index:251658240;visibility:visible">
          <v:imagedata r:id="rId3" o:title=""/>
        </v:shape>
      </w:pict>
    </w:r>
  </w:p>
  <w:p w:rsidR="00445D94" w:rsidRDefault="00445D94" w:rsidP="00445D94">
    <w:pPr>
      <w:ind w:left="1418"/>
      <w:rPr>
        <w:iCs/>
        <w:sz w:val="18"/>
        <w:szCs w:val="18"/>
      </w:rPr>
    </w:pPr>
  </w:p>
  <w:p w:rsidR="00445D94" w:rsidRDefault="00445D94" w:rsidP="00445D94">
    <w:pPr>
      <w:ind w:left="1418"/>
      <w:rPr>
        <w:iCs/>
        <w:sz w:val="18"/>
        <w:szCs w:val="18"/>
      </w:rPr>
    </w:pPr>
  </w:p>
  <w:p w:rsidR="00445D94" w:rsidRDefault="00445D94" w:rsidP="00445D94">
    <w:pPr>
      <w:ind w:left="1418"/>
      <w:rPr>
        <w:iCs/>
        <w:sz w:val="18"/>
        <w:szCs w:val="18"/>
      </w:rPr>
    </w:pPr>
  </w:p>
  <w:p w:rsidR="00445D94" w:rsidRDefault="00445D94" w:rsidP="00445D94">
    <w:pPr>
      <w:ind w:left="1418"/>
      <w:rPr>
        <w:iCs/>
        <w:sz w:val="18"/>
        <w:szCs w:val="18"/>
      </w:rPr>
    </w:pPr>
  </w:p>
  <w:p w:rsidR="00445D94" w:rsidRDefault="00445D94" w:rsidP="00445D94">
    <w:pPr>
      <w:ind w:left="1418"/>
      <w:rPr>
        <w:iCs/>
        <w:sz w:val="18"/>
        <w:szCs w:val="18"/>
      </w:rPr>
    </w:pPr>
  </w:p>
  <w:p w:rsidR="00445D94" w:rsidRDefault="0021200C" w:rsidP="00445D94">
    <w:pPr>
      <w:ind w:left="1418"/>
      <w:rPr>
        <w:iCs/>
        <w:sz w:val="18"/>
        <w:szCs w:val="18"/>
      </w:rPr>
    </w:pPr>
    <w:r>
      <w:rPr>
        <w:iCs/>
        <w:noProof/>
        <w:sz w:val="18"/>
        <w:szCs w:val="18"/>
        <w:lang w:eastAsia="ro-RO"/>
      </w:rPr>
      <w:pict>
        <v:line id="_x0000_s2050" style="position:absolute;left:0;text-align:left;z-index:251656192" from="0,1.8pt" to="478.35pt,1.8pt"/>
      </w:pict>
    </w:r>
  </w:p>
  <w:p w:rsidR="00445D94" w:rsidRDefault="00445D94" w:rsidP="00445D94">
    <w:pPr>
      <w:jc w:val="center"/>
      <w:rPr>
        <w:iCs/>
        <w:sz w:val="18"/>
        <w:szCs w:val="18"/>
      </w:rPr>
    </w:pPr>
    <w:r w:rsidRPr="00984476">
      <w:rPr>
        <w:iCs/>
        <w:sz w:val="18"/>
        <w:szCs w:val="18"/>
      </w:rPr>
      <w:t xml:space="preserve">Programul Operaţional Sectorial </w:t>
    </w:r>
    <w:r>
      <w:rPr>
        <w:iCs/>
        <w:sz w:val="18"/>
        <w:szCs w:val="18"/>
      </w:rPr>
      <w:t>„</w:t>
    </w:r>
    <w:r w:rsidRPr="00984476">
      <w:rPr>
        <w:iCs/>
        <w:sz w:val="18"/>
        <w:szCs w:val="18"/>
      </w:rPr>
      <w:t>Creşterea Competitiv</w:t>
    </w:r>
    <w:r>
      <w:rPr>
        <w:iCs/>
        <w:sz w:val="18"/>
        <w:szCs w:val="18"/>
      </w:rPr>
      <w:t>ităţii Economice (POS CCE) 2007–</w:t>
    </w:r>
    <w:smartTag w:uri="urn:schemas-microsoft-com:office:smarttags" w:element="metricconverter">
      <w:smartTagPr>
        <w:attr w:name="ProductID" w:val="2013”"/>
      </w:smartTagPr>
      <w:r w:rsidRPr="00984476">
        <w:rPr>
          <w:iCs/>
          <w:sz w:val="18"/>
          <w:szCs w:val="18"/>
        </w:rPr>
        <w:t>2013</w:t>
      </w:r>
      <w:r>
        <w:rPr>
          <w:iCs/>
          <w:sz w:val="18"/>
          <w:szCs w:val="18"/>
        </w:rPr>
        <w:t>”</w:t>
      </w:r>
    </w:smartTag>
    <w:r>
      <w:rPr>
        <w:iCs/>
        <w:sz w:val="18"/>
        <w:szCs w:val="18"/>
      </w:rPr>
      <w:t xml:space="preserve"> </w:t>
    </w:r>
  </w:p>
  <w:p w:rsidR="00445D94" w:rsidRPr="00984476" w:rsidRDefault="00445D94" w:rsidP="00445D94">
    <w:pPr>
      <w:jc w:val="center"/>
      <w:rPr>
        <w:iCs/>
        <w:sz w:val="18"/>
        <w:szCs w:val="18"/>
      </w:rPr>
    </w:pPr>
    <w:r>
      <w:rPr>
        <w:iCs/>
        <w:sz w:val="18"/>
        <w:szCs w:val="18"/>
      </w:rPr>
      <w:t>– co-finanţat din Fondul European de Dezvoltare Regională –</w:t>
    </w:r>
  </w:p>
  <w:p w:rsidR="00445D94" w:rsidRPr="00777904" w:rsidRDefault="00445D94" w:rsidP="00445D94">
    <w:pPr>
      <w:jc w:val="center"/>
      <w:rPr>
        <w:iCs/>
        <w:sz w:val="18"/>
        <w:szCs w:val="18"/>
      </w:rPr>
    </w:pPr>
    <w:r w:rsidRPr="00777904">
      <w:rPr>
        <w:iCs/>
        <w:sz w:val="18"/>
        <w:szCs w:val="18"/>
      </w:rPr>
      <w:t xml:space="preserve">Axa Prioritară </w:t>
    </w:r>
    <w:r>
      <w:rPr>
        <w:iCs/>
        <w:sz w:val="18"/>
        <w:szCs w:val="18"/>
      </w:rPr>
      <w:t>3 –</w:t>
    </w:r>
    <w:r w:rsidRPr="00777904">
      <w:rPr>
        <w:iCs/>
        <w:sz w:val="18"/>
        <w:szCs w:val="18"/>
      </w:rPr>
      <w:t xml:space="preserve"> </w:t>
    </w:r>
    <w:r>
      <w:rPr>
        <w:iCs/>
        <w:sz w:val="18"/>
        <w:szCs w:val="18"/>
      </w:rPr>
      <w:t>„Tehnologia Informaţiei şi comunicaţiilor pentru sectoarele privat şi public”</w:t>
    </w:r>
    <w:r w:rsidRPr="00777904">
      <w:rPr>
        <w:iCs/>
        <w:sz w:val="18"/>
        <w:szCs w:val="18"/>
      </w:rPr>
      <w:t xml:space="preserve"> </w:t>
    </w:r>
  </w:p>
  <w:p w:rsidR="00445D94" w:rsidRPr="00777904" w:rsidRDefault="00445D94" w:rsidP="00445D94">
    <w:pPr>
      <w:jc w:val="center"/>
      <w:rPr>
        <w:iCs/>
        <w:sz w:val="18"/>
        <w:szCs w:val="18"/>
      </w:rPr>
    </w:pPr>
    <w:r w:rsidRPr="00777904">
      <w:rPr>
        <w:iCs/>
        <w:sz w:val="18"/>
        <w:szCs w:val="18"/>
      </w:rPr>
      <w:t>Domeniul</w:t>
    </w:r>
    <w:r>
      <w:rPr>
        <w:iCs/>
        <w:sz w:val="18"/>
        <w:szCs w:val="18"/>
      </w:rPr>
      <w:t xml:space="preserve"> major</w:t>
    </w:r>
    <w:r w:rsidR="0021200C">
      <w:rPr>
        <w:iCs/>
        <w:sz w:val="18"/>
        <w:szCs w:val="18"/>
      </w:rPr>
      <w:t xml:space="preserve"> de intervenţie 3.</w:t>
    </w:r>
    <w:r>
      <w:rPr>
        <w:iCs/>
        <w:sz w:val="18"/>
        <w:szCs w:val="18"/>
      </w:rPr>
      <w:t>2 –</w:t>
    </w:r>
    <w:r w:rsidRPr="00777904">
      <w:rPr>
        <w:iCs/>
        <w:sz w:val="18"/>
        <w:szCs w:val="18"/>
      </w:rPr>
      <w:t xml:space="preserve"> </w:t>
    </w:r>
    <w:r>
      <w:rPr>
        <w:iCs/>
        <w:sz w:val="18"/>
        <w:szCs w:val="18"/>
      </w:rPr>
      <w:t xml:space="preserve">„Dezvoltarea </w:t>
    </w:r>
    <w:r>
      <w:rPr>
        <w:iCs/>
        <w:sz w:val="18"/>
        <w:szCs w:val="18"/>
        <w:lang w:val="ro-RO"/>
      </w:rPr>
      <w:t>şi creşterea eficienţei serviciilor publice electronice”</w:t>
    </w:r>
  </w:p>
  <w:p w:rsidR="00445D94" w:rsidRDefault="00445D94" w:rsidP="00445D94">
    <w:pPr>
      <w:jc w:val="center"/>
    </w:pPr>
    <w:r w:rsidRPr="00777904">
      <w:rPr>
        <w:sz w:val="18"/>
        <w:szCs w:val="18"/>
      </w:rPr>
      <w:t xml:space="preserve">Operaţiunea </w:t>
    </w:r>
    <w:r>
      <w:rPr>
        <w:sz w:val="18"/>
        <w:szCs w:val="18"/>
      </w:rPr>
      <w:t>3.2.2 – „Implementarea de sisteme TIC în scopul creşterii interoperabilităţii sistemelor informatice”</w:t>
    </w:r>
  </w:p>
  <w:p w:rsidR="00662EC0" w:rsidRPr="00445D94" w:rsidRDefault="00662EC0" w:rsidP="00445D9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84A"/>
    <w:multiLevelType w:val="hybridMultilevel"/>
    <w:tmpl w:val="33B8946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4A65D4"/>
    <w:multiLevelType w:val="hybridMultilevel"/>
    <w:tmpl w:val="AAB44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C07475"/>
    <w:multiLevelType w:val="hybridMultilevel"/>
    <w:tmpl w:val="E1A64D58"/>
    <w:lvl w:ilvl="0" w:tplc="1944B2A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84C"/>
    <w:rsid w:val="000556BE"/>
    <w:rsid w:val="00056D45"/>
    <w:rsid w:val="00097E9C"/>
    <w:rsid w:val="000A4EC7"/>
    <w:rsid w:val="000B7A7D"/>
    <w:rsid w:val="000C5E44"/>
    <w:rsid w:val="000D2EB8"/>
    <w:rsid w:val="000D7CFA"/>
    <w:rsid w:val="000F26E5"/>
    <w:rsid w:val="001825D9"/>
    <w:rsid w:val="00187A52"/>
    <w:rsid w:val="001F3D77"/>
    <w:rsid w:val="0021200C"/>
    <w:rsid w:val="002340E4"/>
    <w:rsid w:val="002702B8"/>
    <w:rsid w:val="00286133"/>
    <w:rsid w:val="00290E26"/>
    <w:rsid w:val="002A0075"/>
    <w:rsid w:val="003020A8"/>
    <w:rsid w:val="0033443C"/>
    <w:rsid w:val="00356FB6"/>
    <w:rsid w:val="003F2C5C"/>
    <w:rsid w:val="003F50AD"/>
    <w:rsid w:val="004150D5"/>
    <w:rsid w:val="0043559F"/>
    <w:rsid w:val="00445D94"/>
    <w:rsid w:val="00456606"/>
    <w:rsid w:val="00466F0F"/>
    <w:rsid w:val="004A0EB6"/>
    <w:rsid w:val="004B0BA5"/>
    <w:rsid w:val="004C290B"/>
    <w:rsid w:val="004D6599"/>
    <w:rsid w:val="004E460A"/>
    <w:rsid w:val="004F5BA4"/>
    <w:rsid w:val="0052776E"/>
    <w:rsid w:val="00540D69"/>
    <w:rsid w:val="00580598"/>
    <w:rsid w:val="00596991"/>
    <w:rsid w:val="005A38AF"/>
    <w:rsid w:val="005B63FF"/>
    <w:rsid w:val="005C7806"/>
    <w:rsid w:val="005D6791"/>
    <w:rsid w:val="00627FAC"/>
    <w:rsid w:val="006428F0"/>
    <w:rsid w:val="00662EC0"/>
    <w:rsid w:val="00666757"/>
    <w:rsid w:val="006674CC"/>
    <w:rsid w:val="00671965"/>
    <w:rsid w:val="006B14F3"/>
    <w:rsid w:val="006D19E2"/>
    <w:rsid w:val="006E3056"/>
    <w:rsid w:val="006F0980"/>
    <w:rsid w:val="007210AE"/>
    <w:rsid w:val="00736891"/>
    <w:rsid w:val="00740AA5"/>
    <w:rsid w:val="007C1F1F"/>
    <w:rsid w:val="007C4602"/>
    <w:rsid w:val="007C577B"/>
    <w:rsid w:val="00803C0E"/>
    <w:rsid w:val="008449E0"/>
    <w:rsid w:val="008471F5"/>
    <w:rsid w:val="00860B50"/>
    <w:rsid w:val="008906D6"/>
    <w:rsid w:val="00893A29"/>
    <w:rsid w:val="008D5F31"/>
    <w:rsid w:val="008E7813"/>
    <w:rsid w:val="008E7BFF"/>
    <w:rsid w:val="008F3D68"/>
    <w:rsid w:val="009029ED"/>
    <w:rsid w:val="00922EED"/>
    <w:rsid w:val="009309A6"/>
    <w:rsid w:val="00963BB5"/>
    <w:rsid w:val="009C14D4"/>
    <w:rsid w:val="009D7B87"/>
    <w:rsid w:val="009E64C1"/>
    <w:rsid w:val="00A030D7"/>
    <w:rsid w:val="00A20D7C"/>
    <w:rsid w:val="00A3292D"/>
    <w:rsid w:val="00A4104E"/>
    <w:rsid w:val="00A51B20"/>
    <w:rsid w:val="00AD11A8"/>
    <w:rsid w:val="00AD4B99"/>
    <w:rsid w:val="00AF4339"/>
    <w:rsid w:val="00AF4F04"/>
    <w:rsid w:val="00AF684E"/>
    <w:rsid w:val="00B32271"/>
    <w:rsid w:val="00B647D5"/>
    <w:rsid w:val="00BC2983"/>
    <w:rsid w:val="00BC3FB6"/>
    <w:rsid w:val="00BD60C2"/>
    <w:rsid w:val="00BD784C"/>
    <w:rsid w:val="00BE7B5E"/>
    <w:rsid w:val="00C04C2E"/>
    <w:rsid w:val="00C267DF"/>
    <w:rsid w:val="00C81F65"/>
    <w:rsid w:val="00CA1722"/>
    <w:rsid w:val="00CD5B3B"/>
    <w:rsid w:val="00D02D4C"/>
    <w:rsid w:val="00D2248F"/>
    <w:rsid w:val="00D2281B"/>
    <w:rsid w:val="00E07404"/>
    <w:rsid w:val="00E378D4"/>
    <w:rsid w:val="00E9773F"/>
    <w:rsid w:val="00ED32D2"/>
    <w:rsid w:val="00ED66AC"/>
    <w:rsid w:val="00F302AE"/>
    <w:rsid w:val="00F32CAA"/>
    <w:rsid w:val="00F508E8"/>
    <w:rsid w:val="00F91F9C"/>
    <w:rsid w:val="00FC045B"/>
    <w:rsid w:val="00FC5175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4C"/>
    <w:rPr>
      <w:rFonts w:ascii="Times New Roman" w:hAnsi="Times New Roman"/>
      <w:sz w:val="24"/>
      <w:szCs w:val="24"/>
    </w:rPr>
  </w:style>
  <w:style w:type="paragraph" w:styleId="Titlu1">
    <w:name w:val="heading 1"/>
    <w:aliases w:val="intoduction,Outline1,rozdzial,Numbered - 1,Section Heading,h1,numbered indent 1,ni1"/>
    <w:basedOn w:val="Normal"/>
    <w:next w:val="Normal"/>
    <w:link w:val="Titlu1Caracter"/>
    <w:uiPriority w:val="99"/>
    <w:qFormat/>
    <w:rsid w:val="00BD784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intoduction Caracter,Outline1 Caracter,rozdzial Caracter,Numbered - 1 Caracter,Section Heading Caracter,h1 Caracter,numbered indent 1 Caracter,ni1 Caracter"/>
    <w:basedOn w:val="Fontdeparagrafimplicit"/>
    <w:link w:val="Titlu1"/>
    <w:uiPriority w:val="99"/>
    <w:locked/>
    <w:rsid w:val="00BD784C"/>
    <w:rPr>
      <w:rFonts w:ascii="Cambria" w:hAnsi="Cambria" w:cs="Cambria"/>
      <w:b/>
      <w:bCs/>
      <w:kern w:val="32"/>
      <w:sz w:val="32"/>
      <w:szCs w:val="32"/>
    </w:rPr>
  </w:style>
  <w:style w:type="paragraph" w:styleId="Corptext">
    <w:name w:val="Body Text"/>
    <w:aliases w:val="block style,Body,b,Standard paragraph"/>
    <w:basedOn w:val="Normal"/>
    <w:link w:val="CorptextCaracter"/>
    <w:uiPriority w:val="99"/>
    <w:rsid w:val="00BD784C"/>
    <w:pPr>
      <w:spacing w:after="120"/>
    </w:pPr>
    <w:rPr>
      <w:rFonts w:eastAsia="Times New Roman"/>
    </w:rPr>
  </w:style>
  <w:style w:type="character" w:customStyle="1" w:styleId="CorptextCaracter">
    <w:name w:val="Corp text Caracter"/>
    <w:aliases w:val="block style Caracter,Body Caracter,b Caracter,Standard paragraph Caracter"/>
    <w:basedOn w:val="Fontdeparagrafimplicit"/>
    <w:link w:val="Corptext"/>
    <w:uiPriority w:val="99"/>
    <w:locked/>
    <w:rsid w:val="00BD784C"/>
    <w:rPr>
      <w:rFonts w:ascii="Times New Roman" w:hAnsi="Times New Roman" w:cs="Times New Roman"/>
      <w:sz w:val="24"/>
      <w:szCs w:val="24"/>
    </w:rPr>
  </w:style>
  <w:style w:type="paragraph" w:styleId="Textnotdesubsol">
    <w:name w:val="footnote text"/>
    <w:aliases w:val="Podrozdział,Footnote,Footnote Text Char Char,Fußnote,single space,FOOTNOTES,fn,fn Char Char Char,fn Char Char,fn Char,Fußnote Char Char Char,Fußnote Char,Fußnote Char Char Char Char,Footnote text,stile 1,Reference"/>
    <w:basedOn w:val="Normal"/>
    <w:link w:val="TextnotdesubsolCaracter"/>
    <w:uiPriority w:val="99"/>
    <w:semiHidden/>
    <w:rsid w:val="00BD784C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Podrozdział Char,Footnote Char,Footnote Text Char Char Char,Fußnote Char1,single space Char,FOOTNOTES Char,fn Char1,fn Char Char Char Char,fn Char Char Char1,fn Char Char1,Fußnote Char Char Char Char1,Fußnote Char Char,stile 1 Char"/>
    <w:basedOn w:val="Fontdeparagrafimplicit"/>
    <w:uiPriority w:val="99"/>
    <w:semiHidden/>
    <w:locked/>
    <w:rsid w:val="00BD784C"/>
    <w:rPr>
      <w:rFonts w:ascii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Podrozdział Caracter,Footnote Caracter,Footnote Text Char Char Caracter,Fußnote Caracter,single space Caracter,FOOTNOTES Caracter,fn Caracter,fn Char Char Char Caracter,fn Char Char Caracter,fn Char Caracter,stile 1 Caracter"/>
    <w:basedOn w:val="Fontdeparagrafimplicit"/>
    <w:link w:val="Textnotdesubsol"/>
    <w:uiPriority w:val="99"/>
    <w:semiHidden/>
    <w:locked/>
    <w:rsid w:val="00BD784C"/>
    <w:rPr>
      <w:rFonts w:ascii="Times New Roman" w:hAnsi="Times New Roman" w:cs="Times New Roman"/>
      <w:sz w:val="20"/>
      <w:szCs w:val="20"/>
    </w:rPr>
  </w:style>
  <w:style w:type="character" w:styleId="Referinnotdesubsol">
    <w:name w:val="footnote reference"/>
    <w:aliases w:val="Footnote symbol"/>
    <w:basedOn w:val="Fontdeparagrafimplicit"/>
    <w:uiPriority w:val="99"/>
    <w:semiHidden/>
    <w:rsid w:val="00BD784C"/>
    <w:rPr>
      <w:rFonts w:cs="Times New Roman"/>
      <w:vertAlign w:val="superscript"/>
    </w:rPr>
  </w:style>
  <w:style w:type="paragraph" w:styleId="Subsol">
    <w:name w:val="footer"/>
    <w:basedOn w:val="Normal"/>
    <w:link w:val="SubsolCaracter"/>
    <w:uiPriority w:val="99"/>
    <w:rsid w:val="00BD784C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BD784C"/>
    <w:rPr>
      <w:rFonts w:ascii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uiPriority w:val="99"/>
    <w:rsid w:val="00BD784C"/>
    <w:rPr>
      <w:rFonts w:cs="Times New Roman"/>
    </w:rPr>
  </w:style>
  <w:style w:type="character" w:styleId="Hyperlink">
    <w:name w:val="Hyperlink"/>
    <w:basedOn w:val="Fontdeparagrafimplicit"/>
    <w:uiPriority w:val="99"/>
    <w:rsid w:val="00BD784C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rsid w:val="00BD784C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locked/>
    <w:rsid w:val="00BD784C"/>
    <w:rPr>
      <w:rFonts w:ascii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99"/>
    <w:qFormat/>
    <w:rsid w:val="00BD784C"/>
    <w:rPr>
      <w:rFonts w:cs="Times New Roman"/>
      <w:b/>
      <w:bCs/>
    </w:rPr>
  </w:style>
  <w:style w:type="paragraph" w:customStyle="1" w:styleId="Default">
    <w:name w:val="Default"/>
    <w:uiPriority w:val="99"/>
    <w:rsid w:val="00BD7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4">
    <w:name w:val="Text 4"/>
    <w:basedOn w:val="Normal"/>
    <w:uiPriority w:val="99"/>
    <w:rsid w:val="00BD784C"/>
    <w:pPr>
      <w:tabs>
        <w:tab w:val="left" w:pos="2302"/>
      </w:tabs>
      <w:spacing w:after="240"/>
      <w:ind w:left="1202"/>
      <w:jc w:val="both"/>
    </w:pPr>
    <w:rPr>
      <w:rFonts w:ascii="Arial" w:hAnsi="Arial" w:cs="Arial"/>
      <w:lang w:val="en-GB"/>
    </w:rPr>
  </w:style>
  <w:style w:type="paragraph" w:customStyle="1" w:styleId="Stil1">
    <w:name w:val="Stil1"/>
    <w:basedOn w:val="Normal"/>
    <w:next w:val="Normal"/>
    <w:uiPriority w:val="99"/>
    <w:rsid w:val="00BD784C"/>
    <w:rPr>
      <w:rFonts w:ascii="Arial Narrow" w:hAnsi="Arial Narrow" w:cs="Arial Narrow"/>
      <w:lang w:val="ro-RO" w:eastAsia="ro-RO"/>
    </w:rPr>
  </w:style>
  <w:style w:type="paragraph" w:styleId="NormalWeb">
    <w:name w:val="Normal (Web)"/>
    <w:basedOn w:val="Normal"/>
    <w:uiPriority w:val="99"/>
    <w:rsid w:val="00BD784C"/>
    <w:pPr>
      <w:spacing w:before="100" w:beforeAutospacing="1" w:after="100" w:afterAutospacing="1"/>
    </w:pPr>
    <w:rPr>
      <w:rFonts w:ascii="Geneva" w:eastAsia="Arial Unicode MS" w:hAnsi="Geneva" w:cs="Geneva"/>
      <w:color w:val="000066"/>
      <w:sz w:val="20"/>
      <w:szCs w:val="20"/>
      <w:lang w:val="en-GB"/>
    </w:rPr>
  </w:style>
  <w:style w:type="paragraph" w:customStyle="1" w:styleId="normalbullet">
    <w:name w:val="normalbullet"/>
    <w:basedOn w:val="Normal"/>
    <w:uiPriority w:val="99"/>
    <w:rsid w:val="00BD784C"/>
    <w:pPr>
      <w:tabs>
        <w:tab w:val="num" w:pos="360"/>
      </w:tabs>
      <w:spacing w:before="60" w:after="60"/>
      <w:ind w:left="360" w:hanging="360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instruct">
    <w:name w:val="instruct"/>
    <w:basedOn w:val="Normal"/>
    <w:uiPriority w:val="99"/>
    <w:rsid w:val="00BD784C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Trebuchet MS"/>
      <w:i/>
      <w:iCs/>
      <w:sz w:val="20"/>
      <w:szCs w:val="20"/>
      <w:lang w:val="ro-RO" w:eastAsia="sk-SK"/>
    </w:rPr>
  </w:style>
  <w:style w:type="paragraph" w:customStyle="1" w:styleId="DefaultText">
    <w:name w:val="Default Text"/>
    <w:basedOn w:val="Normal"/>
    <w:uiPriority w:val="99"/>
    <w:rsid w:val="00BD784C"/>
    <w:pPr>
      <w:overflowPunct w:val="0"/>
      <w:autoSpaceDE w:val="0"/>
      <w:autoSpaceDN w:val="0"/>
      <w:adjustRightInd w:val="0"/>
      <w:textAlignment w:val="baseline"/>
    </w:pPr>
    <w:rPr>
      <w:lang w:val="ro-RO"/>
    </w:rPr>
  </w:style>
  <w:style w:type="paragraph" w:customStyle="1" w:styleId="Normal1">
    <w:name w:val="Normal1"/>
    <w:basedOn w:val="Normal"/>
    <w:uiPriority w:val="99"/>
    <w:rsid w:val="00BD784C"/>
    <w:pPr>
      <w:spacing w:before="60" w:after="60"/>
      <w:jc w:val="both"/>
    </w:pPr>
    <w:rPr>
      <w:rFonts w:ascii="Arial" w:hAnsi="Arial" w:cs="Arial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rsid w:val="00A030D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030D7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99"/>
    <w:rsid w:val="00A4104E"/>
    <w:rPr>
      <w:rFonts w:ascii="Trebuchet MS" w:eastAsia="MS Mincho" w:hAnsi="Trebuchet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781</Words>
  <Characters>4536</Characters>
  <Application>Microsoft Office Word</Application>
  <DocSecurity>0</DocSecurity>
  <Lines>37</Lines>
  <Paragraphs>10</Paragraphs>
  <ScaleCrop>false</ScaleCrop>
  <Company>MCSI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corina.gheorghiu</dc:creator>
  <cp:keywords/>
  <dc:description/>
  <cp:lastModifiedBy>admin</cp:lastModifiedBy>
  <cp:revision>16</cp:revision>
  <cp:lastPrinted>2014-11-03T10:11:00Z</cp:lastPrinted>
  <dcterms:created xsi:type="dcterms:W3CDTF">2013-04-30T07:25:00Z</dcterms:created>
  <dcterms:modified xsi:type="dcterms:W3CDTF">2014-11-07T10:50:00Z</dcterms:modified>
</cp:coreProperties>
</file>